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A088" w14:textId="480D8889" w:rsidR="00F55E04" w:rsidRDefault="00A13B28" w:rsidP="003B2316">
      <w:pPr>
        <w:shd w:val="clear" w:color="auto" w:fill="FFFFFF"/>
        <w:spacing w:before="100" w:beforeAutospacing="1" w:after="100" w:afterAutospacing="1" w:line="240" w:lineRule="auto"/>
        <w:ind w:right="90"/>
        <w:jc w:val="right"/>
        <w:rPr>
          <w:rFonts w:eastAsia="Times New Roman" w:cstheme="minorHAnsi"/>
          <w:color w:val="000000" w:themeColor="text1"/>
          <w:sz w:val="32"/>
          <w:szCs w:val="32"/>
        </w:rPr>
      </w:pPr>
      <w:r>
        <w:rPr>
          <w:rFonts w:eastAsia="Times New Roman" w:cstheme="minorHAnsi"/>
          <w:noProof/>
          <w:color w:val="000000" w:themeColor="text1"/>
          <w:sz w:val="32"/>
          <w:szCs w:val="32"/>
        </w:rPr>
        <w:drawing>
          <wp:anchor distT="0" distB="0" distL="114300" distR="114300" simplePos="0" relativeHeight="251659264" behindDoc="0" locked="0" layoutInCell="1" allowOverlap="1" wp14:anchorId="555E5456" wp14:editId="50C897EE">
            <wp:simplePos x="0" y="0"/>
            <wp:positionH relativeFrom="column">
              <wp:posOffset>45720</wp:posOffset>
            </wp:positionH>
            <wp:positionV relativeFrom="paragraph">
              <wp:posOffset>-222909</wp:posOffset>
            </wp:positionV>
            <wp:extent cx="1375038" cy="5397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038" cy="539750"/>
                    </a:xfrm>
                    <a:prstGeom prst="rect">
                      <a:avLst/>
                    </a:prstGeom>
                  </pic:spPr>
                </pic:pic>
              </a:graphicData>
            </a:graphic>
            <wp14:sizeRelH relativeFrom="page">
              <wp14:pctWidth>0</wp14:pctWidth>
            </wp14:sizeRelH>
            <wp14:sizeRelV relativeFrom="page">
              <wp14:pctHeight>0</wp14:pctHeight>
            </wp14:sizeRelV>
          </wp:anchor>
        </w:drawing>
      </w:r>
      <w:r w:rsidR="003B2316" w:rsidRPr="00A33FAA">
        <w:rPr>
          <w:rFonts w:eastAsia="Times New Roman" w:cstheme="minorHAnsi"/>
          <w:color w:val="232E55"/>
          <w:sz w:val="32"/>
          <w:szCs w:val="32"/>
        </w:rPr>
        <w:t>SAFETY DATA SHEET</w:t>
      </w:r>
    </w:p>
    <w:p w14:paraId="3B3632DA" w14:textId="23B53F1B" w:rsidR="00A33FAA" w:rsidRPr="003B2316" w:rsidRDefault="00A33FAA" w:rsidP="003B2316">
      <w:pPr>
        <w:shd w:val="clear" w:color="auto" w:fill="FFFFFF"/>
        <w:spacing w:before="100" w:beforeAutospacing="1" w:after="100" w:afterAutospacing="1" w:line="240" w:lineRule="auto"/>
        <w:ind w:right="90"/>
        <w:jc w:val="right"/>
        <w:rPr>
          <w:rFonts w:eastAsia="Times New Roman" w:cstheme="minorHAnsi"/>
          <w:color w:val="000000" w:themeColor="text1"/>
          <w:sz w:val="32"/>
          <w:szCs w:val="32"/>
        </w:rPr>
      </w:pPr>
    </w:p>
    <w:tbl>
      <w:tblPr>
        <w:tblW w:w="1143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30"/>
      </w:tblGrid>
      <w:tr w:rsidR="00D957F7" w:rsidRPr="00750AEF" w14:paraId="1AF892DB" w14:textId="77777777" w:rsidTr="003B2316">
        <w:trPr>
          <w:trHeight w:val="162"/>
          <w:jc w:val="center"/>
        </w:trPr>
        <w:tc>
          <w:tcPr>
            <w:tcW w:w="11430"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5E0C5A7F"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1: Identification</w:t>
            </w:r>
          </w:p>
        </w:tc>
      </w:tr>
      <w:tr w:rsidR="00DD55E1" w:rsidRPr="00750AEF" w14:paraId="0E38BC72" w14:textId="77777777" w:rsidTr="00AD3D8A">
        <w:trPr>
          <w:jc w:val="center"/>
        </w:trPr>
        <w:tc>
          <w:tcPr>
            <w:tcW w:w="11430" w:type="dxa"/>
            <w:tcBorders>
              <w:top w:val="outset" w:sz="6" w:space="0" w:color="auto"/>
              <w:left w:val="outset" w:sz="6" w:space="0" w:color="auto"/>
              <w:bottom w:val="outset" w:sz="6" w:space="0" w:color="auto"/>
              <w:right w:val="outset" w:sz="6" w:space="0" w:color="auto"/>
            </w:tcBorders>
            <w:vAlign w:val="center"/>
            <w:hideMark/>
          </w:tcPr>
          <w:p w14:paraId="4D26916E" w14:textId="3CB897AC" w:rsidR="001564DB" w:rsidRPr="00BD4217" w:rsidRDefault="001564DB" w:rsidP="001564DB">
            <w:pPr>
              <w:pStyle w:val="NormalWeb"/>
              <w:rPr>
                <w:rFonts w:asciiTheme="minorHAnsi" w:hAnsiTheme="minorHAnsi" w:cstheme="minorHAnsi"/>
                <w:sz w:val="20"/>
                <w:szCs w:val="20"/>
              </w:rPr>
            </w:pPr>
            <w:r w:rsidRPr="00BD4217">
              <w:rPr>
                <w:rStyle w:val="Strong"/>
                <w:rFonts w:asciiTheme="minorHAnsi" w:hAnsiTheme="minorHAnsi" w:cstheme="minorHAnsi"/>
                <w:sz w:val="20"/>
                <w:szCs w:val="20"/>
              </w:rPr>
              <w:t xml:space="preserve">Product Name: </w:t>
            </w:r>
            <w:proofErr w:type="spellStart"/>
            <w:r w:rsidR="00A13B28">
              <w:rPr>
                <w:rStyle w:val="Strong"/>
                <w:rFonts w:asciiTheme="minorHAnsi" w:hAnsiTheme="minorHAnsi" w:cstheme="minorHAnsi"/>
                <w:sz w:val="20"/>
                <w:szCs w:val="20"/>
              </w:rPr>
              <w:t>Therabath</w:t>
            </w:r>
            <w:proofErr w:type="spellEnd"/>
            <w:r w:rsidR="005A3719" w:rsidRPr="00BD4217">
              <w:rPr>
                <w:rFonts w:asciiTheme="minorHAnsi" w:hAnsiTheme="minorHAnsi" w:cstheme="minorHAnsi"/>
                <w:b/>
                <w:sz w:val="20"/>
                <w:szCs w:val="20"/>
              </w:rPr>
              <w:t xml:space="preserve">® Paraffin – </w:t>
            </w:r>
            <w:r w:rsidR="0060298C">
              <w:rPr>
                <w:rFonts w:asciiTheme="minorHAnsi" w:hAnsiTheme="minorHAnsi" w:cstheme="minorHAnsi"/>
                <w:b/>
                <w:sz w:val="20"/>
                <w:szCs w:val="20"/>
              </w:rPr>
              <w:t xml:space="preserve">Deep Hydration </w:t>
            </w:r>
            <w:r w:rsidR="004D05FF" w:rsidRPr="004D05FF">
              <w:rPr>
                <w:rFonts w:asciiTheme="minorHAnsi" w:hAnsiTheme="minorHAnsi" w:cstheme="minorHAnsi"/>
                <w:b/>
                <w:sz w:val="20"/>
                <w:szCs w:val="20"/>
              </w:rPr>
              <w:t>Orange Blossom</w:t>
            </w:r>
            <w:r w:rsidRPr="00BD4217">
              <w:rPr>
                <w:rFonts w:asciiTheme="minorHAnsi" w:hAnsiTheme="minorHAnsi" w:cstheme="minorHAnsi"/>
                <w:sz w:val="20"/>
                <w:szCs w:val="20"/>
              </w:rPr>
              <w:br/>
            </w:r>
            <w:r w:rsidRPr="00BD4217">
              <w:rPr>
                <w:rStyle w:val="Strong"/>
                <w:rFonts w:asciiTheme="minorHAnsi" w:hAnsiTheme="minorHAnsi" w:cstheme="minorHAnsi"/>
                <w:sz w:val="20"/>
                <w:szCs w:val="20"/>
              </w:rPr>
              <w:t>CAS Number: </w:t>
            </w:r>
            <w:r w:rsidR="000A7E27" w:rsidRPr="00BD4217">
              <w:rPr>
                <w:rFonts w:asciiTheme="minorHAnsi" w:hAnsiTheme="minorHAnsi" w:cstheme="minorHAnsi"/>
                <w:sz w:val="20"/>
                <w:szCs w:val="20"/>
              </w:rPr>
              <w:t>8002-74-2</w:t>
            </w:r>
            <w:r w:rsidRPr="00BD4217">
              <w:rPr>
                <w:rFonts w:asciiTheme="minorHAnsi" w:hAnsiTheme="minorHAnsi" w:cstheme="minorHAnsi"/>
                <w:sz w:val="20"/>
                <w:szCs w:val="20"/>
              </w:rPr>
              <w:br/>
            </w:r>
            <w:r w:rsidRPr="00BD4217">
              <w:rPr>
                <w:rStyle w:val="Strong"/>
                <w:rFonts w:asciiTheme="minorHAnsi" w:hAnsiTheme="minorHAnsi" w:cstheme="minorHAnsi"/>
                <w:sz w:val="20"/>
                <w:szCs w:val="20"/>
              </w:rPr>
              <w:t>Product Use</w:t>
            </w:r>
            <w:r w:rsidRPr="00BD4217">
              <w:rPr>
                <w:rFonts w:asciiTheme="minorHAnsi" w:hAnsiTheme="minorHAnsi" w:cstheme="minorHAnsi"/>
                <w:sz w:val="20"/>
                <w:szCs w:val="20"/>
              </w:rPr>
              <w:t>:  </w:t>
            </w:r>
            <w:r w:rsidR="00583D1F" w:rsidRPr="00BD4217">
              <w:rPr>
                <w:rFonts w:asciiTheme="minorHAnsi" w:hAnsiTheme="minorHAnsi" w:cstheme="minorHAnsi"/>
                <w:sz w:val="20"/>
                <w:szCs w:val="20"/>
              </w:rPr>
              <w:t>Therapeutics</w:t>
            </w:r>
            <w:r w:rsidRPr="00BD4217">
              <w:rPr>
                <w:rFonts w:asciiTheme="minorHAnsi" w:hAnsiTheme="minorHAnsi" w:cstheme="minorHAnsi"/>
                <w:sz w:val="20"/>
                <w:szCs w:val="20"/>
              </w:rPr>
              <w:br/>
            </w:r>
            <w:r w:rsidRPr="00BD4217">
              <w:rPr>
                <w:rStyle w:val="Strong"/>
                <w:rFonts w:asciiTheme="minorHAnsi" w:hAnsiTheme="minorHAnsi" w:cstheme="minorHAnsi"/>
                <w:sz w:val="20"/>
                <w:szCs w:val="20"/>
              </w:rPr>
              <w:t>Manufacturer/Supplier: </w:t>
            </w:r>
            <w:r w:rsidR="00583D1F" w:rsidRPr="00BD4217">
              <w:rPr>
                <w:rFonts w:asciiTheme="minorHAnsi" w:hAnsiTheme="minorHAnsi" w:cstheme="minorHAnsi"/>
                <w:sz w:val="20"/>
                <w:szCs w:val="20"/>
              </w:rPr>
              <w:t>WR Medical Electronics Co.</w:t>
            </w:r>
            <w:r w:rsidRPr="00BD4217">
              <w:rPr>
                <w:rFonts w:asciiTheme="minorHAnsi" w:hAnsiTheme="minorHAnsi" w:cstheme="minorHAnsi"/>
                <w:sz w:val="20"/>
                <w:szCs w:val="20"/>
              </w:rPr>
              <w:br/>
            </w:r>
            <w:r w:rsidRPr="00BD4217">
              <w:rPr>
                <w:rStyle w:val="Strong"/>
                <w:rFonts w:asciiTheme="minorHAnsi" w:hAnsiTheme="minorHAnsi" w:cstheme="minorHAnsi"/>
                <w:sz w:val="20"/>
                <w:szCs w:val="20"/>
              </w:rPr>
              <w:t>Address: </w:t>
            </w:r>
            <w:r w:rsidR="00583D1F" w:rsidRPr="00BD4217">
              <w:rPr>
                <w:rFonts w:asciiTheme="minorHAnsi" w:hAnsiTheme="minorHAnsi" w:cstheme="minorHAnsi"/>
                <w:sz w:val="20"/>
                <w:szCs w:val="20"/>
              </w:rPr>
              <w:t>1700 Gervais Avenue</w:t>
            </w:r>
            <w:r w:rsidRPr="00BD4217">
              <w:rPr>
                <w:rFonts w:asciiTheme="minorHAnsi" w:hAnsiTheme="minorHAnsi" w:cstheme="minorHAnsi"/>
                <w:sz w:val="20"/>
                <w:szCs w:val="20"/>
              </w:rPr>
              <w:t xml:space="preserve">, </w:t>
            </w:r>
            <w:r w:rsidR="00583D1F" w:rsidRPr="00BD4217">
              <w:rPr>
                <w:rFonts w:asciiTheme="minorHAnsi" w:hAnsiTheme="minorHAnsi" w:cstheme="minorHAnsi"/>
                <w:sz w:val="20"/>
                <w:szCs w:val="20"/>
              </w:rPr>
              <w:t>Maplewood</w:t>
            </w:r>
            <w:r w:rsidRPr="00BD4217">
              <w:rPr>
                <w:rFonts w:asciiTheme="minorHAnsi" w:hAnsiTheme="minorHAnsi" w:cstheme="minorHAnsi"/>
                <w:sz w:val="20"/>
                <w:szCs w:val="20"/>
              </w:rPr>
              <w:t xml:space="preserve">, </w:t>
            </w:r>
            <w:r w:rsidR="00583D1F" w:rsidRPr="00BD4217">
              <w:rPr>
                <w:rFonts w:asciiTheme="minorHAnsi" w:hAnsiTheme="minorHAnsi" w:cstheme="minorHAnsi"/>
                <w:sz w:val="20"/>
                <w:szCs w:val="20"/>
              </w:rPr>
              <w:t>MN</w:t>
            </w:r>
            <w:r w:rsidRPr="00BD4217">
              <w:rPr>
                <w:rFonts w:asciiTheme="minorHAnsi" w:hAnsiTheme="minorHAnsi" w:cstheme="minorHAnsi"/>
                <w:sz w:val="20"/>
                <w:szCs w:val="20"/>
              </w:rPr>
              <w:t xml:space="preserve"> </w:t>
            </w:r>
            <w:r w:rsidR="00583D1F" w:rsidRPr="00BD4217">
              <w:rPr>
                <w:rFonts w:asciiTheme="minorHAnsi" w:hAnsiTheme="minorHAnsi" w:cstheme="minorHAnsi"/>
                <w:sz w:val="20"/>
                <w:szCs w:val="20"/>
              </w:rPr>
              <w:t>55109</w:t>
            </w:r>
          </w:p>
          <w:p w14:paraId="5BA619CD" w14:textId="324AFD27" w:rsidR="00DD55E1" w:rsidRPr="00750AEF" w:rsidRDefault="001564DB" w:rsidP="001564DB">
            <w:pPr>
              <w:pStyle w:val="NormalWeb"/>
              <w:rPr>
                <w:rFonts w:asciiTheme="minorHAnsi" w:hAnsiTheme="minorHAnsi" w:cstheme="minorHAnsi"/>
                <w:sz w:val="20"/>
                <w:szCs w:val="20"/>
              </w:rPr>
            </w:pPr>
            <w:r w:rsidRPr="00BD4217">
              <w:rPr>
                <w:rStyle w:val="Strong"/>
                <w:rFonts w:asciiTheme="minorHAnsi" w:hAnsiTheme="minorHAnsi" w:cstheme="minorHAnsi"/>
                <w:sz w:val="20"/>
                <w:szCs w:val="20"/>
              </w:rPr>
              <w:t>General Information: </w:t>
            </w:r>
            <w:r w:rsidR="00583D1F" w:rsidRPr="00BD4217">
              <w:rPr>
                <w:rFonts w:asciiTheme="minorHAnsi" w:hAnsiTheme="minorHAnsi" w:cstheme="minorHAnsi"/>
                <w:b/>
                <w:sz w:val="20"/>
                <w:szCs w:val="20"/>
              </w:rPr>
              <w:t>651-604-84</w:t>
            </w:r>
            <w:r w:rsidR="0060298C">
              <w:rPr>
                <w:rFonts w:asciiTheme="minorHAnsi" w:hAnsiTheme="minorHAnsi" w:cstheme="minorHAnsi"/>
                <w:b/>
                <w:sz w:val="20"/>
                <w:szCs w:val="20"/>
              </w:rPr>
              <w:t>80</w:t>
            </w:r>
            <w:r w:rsidRPr="00BD4217">
              <w:rPr>
                <w:rFonts w:asciiTheme="minorHAnsi" w:hAnsiTheme="minorHAnsi" w:cstheme="minorHAnsi"/>
                <w:sz w:val="20"/>
                <w:szCs w:val="20"/>
              </w:rPr>
              <w:br/>
            </w:r>
            <w:r w:rsidRPr="00BD4217">
              <w:rPr>
                <w:rStyle w:val="Strong"/>
                <w:rFonts w:asciiTheme="minorHAnsi" w:hAnsiTheme="minorHAnsi" w:cstheme="minorHAnsi"/>
                <w:sz w:val="20"/>
                <w:szCs w:val="20"/>
              </w:rPr>
              <w:t>Transportation Emergency Number: CHEMTREC: 800-424-9300</w:t>
            </w:r>
          </w:p>
        </w:tc>
      </w:tr>
    </w:tbl>
    <w:p w14:paraId="31A21544" w14:textId="77777777" w:rsidR="00D957F7" w:rsidRPr="00750AEF" w:rsidRDefault="00D957F7" w:rsidP="00D957F7">
      <w:pPr>
        <w:shd w:val="clear" w:color="auto" w:fill="FFFFFF"/>
        <w:spacing w:after="150" w:line="240" w:lineRule="auto"/>
        <w:rPr>
          <w:rFonts w:eastAsia="Times New Roman" w:cstheme="minorHAnsi"/>
          <w:vanish/>
          <w:sz w:val="28"/>
          <w:szCs w:val="28"/>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28FF5958" w14:textId="77777777" w:rsidTr="00062D21">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32169FDB" w14:textId="77777777" w:rsidR="00D957F7" w:rsidRPr="00750AEF" w:rsidRDefault="00D957F7" w:rsidP="00062D21">
            <w:pPr>
              <w:spacing w:after="0" w:line="240" w:lineRule="auto"/>
              <w:ind w:right="-70"/>
              <w:jc w:val="center"/>
              <w:rPr>
                <w:rFonts w:eastAsia="Times New Roman" w:cstheme="minorHAnsi"/>
                <w:b/>
                <w:bCs/>
                <w:color w:val="FFFFFF"/>
                <w:sz w:val="24"/>
                <w:szCs w:val="24"/>
              </w:rPr>
            </w:pPr>
            <w:r w:rsidRPr="00750AEF">
              <w:rPr>
                <w:rFonts w:eastAsia="Times New Roman" w:cstheme="minorHAnsi"/>
                <w:b/>
                <w:bCs/>
                <w:color w:val="FFFFFF"/>
                <w:sz w:val="24"/>
                <w:szCs w:val="24"/>
              </w:rPr>
              <w:t>Section 2: Hazard(s) Identification</w:t>
            </w:r>
          </w:p>
        </w:tc>
      </w:tr>
      <w:tr w:rsidR="00DD55E1" w:rsidRPr="00750AEF" w14:paraId="752B0ED2" w14:textId="77777777" w:rsidTr="00062D21">
        <w:trPr>
          <w:jc w:val="center"/>
        </w:trPr>
        <w:tc>
          <w:tcPr>
            <w:tcW w:w="11468" w:type="dxa"/>
            <w:tcBorders>
              <w:top w:val="outset" w:sz="6" w:space="0" w:color="auto"/>
              <w:left w:val="outset" w:sz="6" w:space="0" w:color="auto"/>
              <w:bottom w:val="outset" w:sz="6" w:space="0" w:color="auto"/>
              <w:right w:val="outset" w:sz="6" w:space="0" w:color="auto"/>
            </w:tcBorders>
            <w:vAlign w:val="center"/>
            <w:hideMark/>
          </w:tcPr>
          <w:p w14:paraId="4BCFFC03" w14:textId="0915293E" w:rsidR="00AD4E2D" w:rsidRPr="00915440" w:rsidRDefault="00915440" w:rsidP="00915440">
            <w:pPr>
              <w:spacing w:line="240" w:lineRule="auto"/>
              <w:rPr>
                <w:sz w:val="20"/>
                <w:szCs w:val="20"/>
              </w:rPr>
            </w:pPr>
            <w:r w:rsidRPr="00915440">
              <w:rPr>
                <w:sz w:val="20"/>
                <w:szCs w:val="20"/>
              </w:rPr>
              <w:t>“Consumer Products”, as defined by the US Consumer Product Safety Act and which are used as intended are exempt from the OSHA Communication Standard (29 CFR 19190.1200).  This SDS is being provided as a courtesy to help assist in the safe handling and proper use of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5"/>
            </w:tblGrid>
            <w:tr w:rsidR="007C1F64" w:rsidRPr="00750AEF" w14:paraId="6BB34DAE" w14:textId="77777777" w:rsidTr="00062D21">
              <w:trPr>
                <w:trHeight w:val="1816"/>
                <w:tblCellSpacing w:w="15" w:type="dxa"/>
              </w:trPr>
              <w:tc>
                <w:tcPr>
                  <w:tcW w:w="11145" w:type="dxa"/>
                  <w:hideMark/>
                </w:tcPr>
                <w:p w14:paraId="295BC11C" w14:textId="1E2D01A0" w:rsidR="007C1F64" w:rsidRDefault="00BD4217" w:rsidP="00BD4217">
                  <w:pPr>
                    <w:spacing w:after="0" w:line="240" w:lineRule="auto"/>
                    <w:rPr>
                      <w:rFonts w:eastAsia="Times New Roman" w:cstheme="minorHAnsi"/>
                      <w:bCs/>
                      <w:sz w:val="20"/>
                      <w:szCs w:val="20"/>
                    </w:rPr>
                  </w:pPr>
                  <w:r>
                    <w:rPr>
                      <w:rFonts w:eastAsia="Times New Roman" w:cstheme="minorHAnsi"/>
                      <w:b/>
                      <w:bCs/>
                      <w:sz w:val="20"/>
                      <w:szCs w:val="20"/>
                    </w:rPr>
                    <w:t xml:space="preserve">Physical Hazards: </w:t>
                  </w:r>
                  <w:r>
                    <w:rPr>
                      <w:rFonts w:eastAsia="Times New Roman" w:cstheme="minorHAnsi"/>
                      <w:bCs/>
                      <w:sz w:val="20"/>
                      <w:szCs w:val="20"/>
                    </w:rPr>
                    <w:t>Not classified</w:t>
                  </w:r>
                  <w:r w:rsidR="003B2316">
                    <w:rPr>
                      <w:rFonts w:eastAsia="Times New Roman" w:cstheme="minorHAnsi"/>
                      <w:bCs/>
                      <w:sz w:val="20"/>
                      <w:szCs w:val="20"/>
                    </w:rPr>
                    <w:t>.</w:t>
                  </w:r>
                </w:p>
                <w:p w14:paraId="5BE07369" w14:textId="3FA40D86" w:rsidR="00BD4217" w:rsidRDefault="00BD4217" w:rsidP="00BD4217">
                  <w:pPr>
                    <w:spacing w:after="0" w:line="240" w:lineRule="auto"/>
                    <w:rPr>
                      <w:rFonts w:eastAsia="Times New Roman" w:cstheme="minorHAnsi"/>
                      <w:sz w:val="20"/>
                      <w:szCs w:val="20"/>
                    </w:rPr>
                  </w:pPr>
                  <w:r>
                    <w:rPr>
                      <w:rFonts w:eastAsia="Times New Roman" w:cstheme="minorHAnsi"/>
                      <w:b/>
                      <w:sz w:val="20"/>
                      <w:szCs w:val="20"/>
                    </w:rPr>
                    <w:t xml:space="preserve">Health Hazards: </w:t>
                  </w:r>
                  <w:r w:rsidRPr="00BD4217">
                    <w:rPr>
                      <w:rFonts w:eastAsia="Times New Roman" w:cstheme="minorHAnsi"/>
                      <w:sz w:val="20"/>
                      <w:szCs w:val="20"/>
                    </w:rPr>
                    <w:t>Not classified</w:t>
                  </w:r>
                  <w:r w:rsidR="003B2316">
                    <w:rPr>
                      <w:rFonts w:eastAsia="Times New Roman" w:cstheme="minorHAnsi"/>
                      <w:sz w:val="20"/>
                      <w:szCs w:val="20"/>
                    </w:rPr>
                    <w:t>.</w:t>
                  </w:r>
                </w:p>
                <w:p w14:paraId="7A2F4AF1" w14:textId="13A7A294" w:rsidR="00BD4217" w:rsidRDefault="00BD4217" w:rsidP="00BD4217">
                  <w:pPr>
                    <w:spacing w:after="0" w:line="240" w:lineRule="auto"/>
                    <w:rPr>
                      <w:rFonts w:eastAsia="Times New Roman" w:cstheme="minorHAnsi"/>
                      <w:sz w:val="20"/>
                      <w:szCs w:val="20"/>
                    </w:rPr>
                  </w:pPr>
                  <w:r>
                    <w:rPr>
                      <w:rFonts w:eastAsia="Times New Roman" w:cstheme="minorHAnsi"/>
                      <w:b/>
                      <w:sz w:val="20"/>
                      <w:szCs w:val="20"/>
                    </w:rPr>
                    <w:t xml:space="preserve">OSHA Defined Hazards: </w:t>
                  </w:r>
                  <w:r w:rsidRPr="00BD4217">
                    <w:rPr>
                      <w:rFonts w:eastAsia="Times New Roman" w:cstheme="minorHAnsi"/>
                      <w:sz w:val="20"/>
                      <w:szCs w:val="20"/>
                    </w:rPr>
                    <w:t>Not classified</w:t>
                  </w:r>
                  <w:r>
                    <w:rPr>
                      <w:rFonts w:eastAsia="Times New Roman" w:cstheme="minorHAnsi"/>
                      <w:sz w:val="20"/>
                      <w:szCs w:val="20"/>
                    </w:rPr>
                    <w:t>; this product does not meet the criteria for classification according to OSHA Hazard Communication Standard (OSHA GHS)</w:t>
                  </w:r>
                  <w:r w:rsidR="003B2316">
                    <w:rPr>
                      <w:rFonts w:eastAsia="Times New Roman" w:cstheme="minorHAnsi"/>
                      <w:sz w:val="20"/>
                      <w:szCs w:val="20"/>
                    </w:rPr>
                    <w:t>.</w:t>
                  </w:r>
                </w:p>
                <w:p w14:paraId="45A2B742" w14:textId="1383EEAA" w:rsidR="00BD4217" w:rsidRDefault="00BD4217" w:rsidP="00BD4217">
                  <w:pPr>
                    <w:spacing w:after="0" w:line="240" w:lineRule="auto"/>
                    <w:rPr>
                      <w:rFonts w:eastAsia="Times New Roman" w:cstheme="minorHAnsi"/>
                      <w:sz w:val="20"/>
                      <w:szCs w:val="20"/>
                    </w:rPr>
                  </w:pPr>
                </w:p>
                <w:p w14:paraId="4767BE95" w14:textId="2114B387" w:rsidR="00BD4217" w:rsidRDefault="00BD4217" w:rsidP="00BD4217">
                  <w:pPr>
                    <w:spacing w:after="0" w:line="240" w:lineRule="auto"/>
                    <w:rPr>
                      <w:rFonts w:eastAsia="Times New Roman" w:cstheme="minorHAnsi"/>
                      <w:b/>
                      <w:sz w:val="20"/>
                      <w:szCs w:val="20"/>
                    </w:rPr>
                  </w:pPr>
                  <w:r w:rsidRPr="00BD4217">
                    <w:rPr>
                      <w:rFonts w:eastAsia="Times New Roman" w:cstheme="minorHAnsi"/>
                      <w:b/>
                      <w:sz w:val="20"/>
                      <w:szCs w:val="20"/>
                    </w:rPr>
                    <w:t>Label Elements</w:t>
                  </w:r>
                </w:p>
                <w:p w14:paraId="49DAF99A" w14:textId="286C4573" w:rsidR="00BD4217" w:rsidRPr="00BD4217" w:rsidRDefault="00BD4217" w:rsidP="00BD4217">
                  <w:pPr>
                    <w:spacing w:after="0" w:line="240" w:lineRule="auto"/>
                    <w:rPr>
                      <w:rFonts w:eastAsia="Times New Roman" w:cstheme="minorHAnsi"/>
                      <w:b/>
                      <w:sz w:val="20"/>
                      <w:szCs w:val="20"/>
                    </w:rPr>
                  </w:pPr>
                  <w:r>
                    <w:rPr>
                      <w:rFonts w:eastAsia="Times New Roman" w:cstheme="minorHAnsi"/>
                      <w:b/>
                      <w:sz w:val="20"/>
                      <w:szCs w:val="20"/>
                    </w:rPr>
                    <w:t xml:space="preserve">Hazard Symbol: </w:t>
                  </w:r>
                  <w:r w:rsidRPr="00BD4217">
                    <w:rPr>
                      <w:rFonts w:eastAsia="Times New Roman" w:cstheme="minorHAnsi"/>
                      <w:sz w:val="20"/>
                      <w:szCs w:val="20"/>
                    </w:rPr>
                    <w:t>None.</w:t>
                  </w:r>
                </w:p>
                <w:p w14:paraId="67135511" w14:textId="6D15D8E9" w:rsidR="00BD4217" w:rsidRPr="00BD4217" w:rsidRDefault="00BD4217" w:rsidP="00BD4217">
                  <w:pPr>
                    <w:spacing w:after="0" w:line="240" w:lineRule="auto"/>
                    <w:rPr>
                      <w:rFonts w:eastAsia="Times New Roman" w:cstheme="minorHAnsi"/>
                      <w:b/>
                      <w:sz w:val="20"/>
                      <w:szCs w:val="20"/>
                    </w:rPr>
                  </w:pPr>
                </w:p>
              </w:tc>
            </w:tr>
          </w:tbl>
          <w:p w14:paraId="2D7824DD" w14:textId="77777777" w:rsidR="001564DB" w:rsidRPr="00750AEF" w:rsidRDefault="001564DB" w:rsidP="00F55E04">
            <w:pPr>
              <w:pStyle w:val="blackten"/>
              <w:rPr>
                <w:rFonts w:asciiTheme="minorHAnsi" w:hAnsiTheme="minorHAnsi" w:cstheme="minorHAnsi"/>
                <w:sz w:val="20"/>
                <w:szCs w:val="20"/>
              </w:rPr>
            </w:pPr>
          </w:p>
        </w:tc>
      </w:tr>
    </w:tbl>
    <w:p w14:paraId="0FE474A5" w14:textId="77777777" w:rsidR="00D957F7" w:rsidRPr="00750AEF" w:rsidRDefault="00D957F7" w:rsidP="00D957F7">
      <w:pPr>
        <w:shd w:val="clear" w:color="auto" w:fill="FFFFFF"/>
        <w:spacing w:after="150" w:line="240" w:lineRule="auto"/>
        <w:rPr>
          <w:rFonts w:eastAsia="Times New Roman" w:cstheme="minorHAnsi"/>
          <w:vanish/>
          <w:sz w:val="28"/>
          <w:szCs w:val="28"/>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369E7F44" w14:textId="77777777" w:rsidTr="00062D21">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4A5B9636"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3: Composition/Information on Ingredients</w:t>
            </w:r>
          </w:p>
        </w:tc>
      </w:tr>
      <w:tr w:rsidR="00DD55E1" w:rsidRPr="00750AEF" w14:paraId="1FD890EF" w14:textId="77777777" w:rsidTr="00062D21">
        <w:trPr>
          <w:trHeight w:val="1089"/>
          <w:jc w:val="center"/>
        </w:trPr>
        <w:tc>
          <w:tcPr>
            <w:tcW w:w="11468" w:type="dxa"/>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jc w:val="center"/>
              <w:tblLook w:val="04A0" w:firstRow="1" w:lastRow="0" w:firstColumn="1" w:lastColumn="0" w:noHBand="0" w:noVBand="1"/>
            </w:tblPr>
            <w:tblGrid>
              <w:gridCol w:w="2615"/>
              <w:gridCol w:w="1855"/>
              <w:gridCol w:w="1300"/>
              <w:gridCol w:w="3030"/>
            </w:tblGrid>
            <w:tr w:rsidR="007C1F64" w:rsidRPr="00750AEF" w14:paraId="6AB23594" w14:textId="77777777" w:rsidTr="00062D21">
              <w:trPr>
                <w:trHeight w:val="125"/>
                <w:jc w:val="center"/>
              </w:trPr>
              <w:tc>
                <w:tcPr>
                  <w:tcW w:w="2615" w:type="dxa"/>
                  <w:hideMark/>
                </w:tcPr>
                <w:p w14:paraId="798531E3" w14:textId="77777777" w:rsidR="007C1F64" w:rsidRPr="00750AEF" w:rsidRDefault="007C1F64" w:rsidP="001564DB">
                  <w:pPr>
                    <w:rPr>
                      <w:rFonts w:eastAsia="Times New Roman" w:cstheme="minorHAnsi"/>
                      <w:sz w:val="20"/>
                      <w:szCs w:val="20"/>
                    </w:rPr>
                  </w:pPr>
                  <w:r w:rsidRPr="00750AEF">
                    <w:rPr>
                      <w:rFonts w:eastAsia="Times New Roman" w:cstheme="minorHAnsi"/>
                      <w:b/>
                      <w:bCs/>
                      <w:sz w:val="20"/>
                      <w:szCs w:val="20"/>
                    </w:rPr>
                    <w:t>Component</w:t>
                  </w:r>
                </w:p>
              </w:tc>
              <w:tc>
                <w:tcPr>
                  <w:tcW w:w="1855" w:type="dxa"/>
                  <w:hideMark/>
                </w:tcPr>
                <w:p w14:paraId="05D7B7AC" w14:textId="77777777" w:rsidR="007C1F64" w:rsidRPr="00750AEF" w:rsidRDefault="007C1F64" w:rsidP="001564DB">
                  <w:pPr>
                    <w:rPr>
                      <w:rFonts w:eastAsia="Times New Roman" w:cstheme="minorHAnsi"/>
                      <w:sz w:val="20"/>
                      <w:szCs w:val="20"/>
                    </w:rPr>
                  </w:pPr>
                  <w:r w:rsidRPr="00750AEF">
                    <w:rPr>
                      <w:rFonts w:eastAsia="Times New Roman" w:cstheme="minorHAnsi"/>
                      <w:b/>
                      <w:bCs/>
                      <w:sz w:val="20"/>
                      <w:szCs w:val="20"/>
                    </w:rPr>
                    <w:t>CAS Number</w:t>
                  </w:r>
                </w:p>
              </w:tc>
              <w:tc>
                <w:tcPr>
                  <w:tcW w:w="1300" w:type="dxa"/>
                  <w:hideMark/>
                </w:tcPr>
                <w:p w14:paraId="3FADEBAB" w14:textId="77777777" w:rsidR="007C1F64" w:rsidRPr="00750AEF" w:rsidRDefault="007C1F64" w:rsidP="001564DB">
                  <w:pPr>
                    <w:rPr>
                      <w:rFonts w:eastAsia="Times New Roman" w:cstheme="minorHAnsi"/>
                      <w:sz w:val="20"/>
                      <w:szCs w:val="20"/>
                    </w:rPr>
                  </w:pPr>
                  <w:r w:rsidRPr="00750AEF">
                    <w:rPr>
                      <w:rFonts w:eastAsia="Times New Roman" w:cstheme="minorHAnsi"/>
                      <w:b/>
                      <w:bCs/>
                      <w:sz w:val="20"/>
                      <w:szCs w:val="20"/>
                    </w:rPr>
                    <w:t>Weight %</w:t>
                  </w:r>
                </w:p>
              </w:tc>
              <w:tc>
                <w:tcPr>
                  <w:tcW w:w="3030" w:type="dxa"/>
                </w:tcPr>
                <w:p w14:paraId="0E36E314" w14:textId="77777777" w:rsidR="007C1F64" w:rsidRPr="00750AEF" w:rsidRDefault="007C1F64" w:rsidP="001564DB">
                  <w:pPr>
                    <w:rPr>
                      <w:rFonts w:eastAsia="Times New Roman" w:cstheme="minorHAnsi"/>
                      <w:b/>
                      <w:bCs/>
                      <w:sz w:val="20"/>
                      <w:szCs w:val="20"/>
                    </w:rPr>
                  </w:pPr>
                  <w:r w:rsidRPr="00750AEF">
                    <w:rPr>
                      <w:rFonts w:eastAsia="Times New Roman" w:cstheme="minorHAnsi"/>
                      <w:b/>
                      <w:bCs/>
                      <w:sz w:val="20"/>
                      <w:szCs w:val="20"/>
                    </w:rPr>
                    <w:t>Chemical Family</w:t>
                  </w:r>
                </w:p>
              </w:tc>
            </w:tr>
            <w:tr w:rsidR="007C1F64" w:rsidRPr="00750AEF" w14:paraId="47356D32" w14:textId="77777777" w:rsidTr="00062D21">
              <w:trPr>
                <w:jc w:val="center"/>
              </w:trPr>
              <w:tc>
                <w:tcPr>
                  <w:tcW w:w="2615" w:type="dxa"/>
                  <w:hideMark/>
                </w:tcPr>
                <w:p w14:paraId="51BE5B43" w14:textId="5754B337" w:rsidR="007C1F64" w:rsidRPr="00750AEF" w:rsidRDefault="007C1F64" w:rsidP="001564DB">
                  <w:pPr>
                    <w:rPr>
                      <w:rFonts w:eastAsia="Times New Roman" w:cstheme="minorHAnsi"/>
                      <w:sz w:val="20"/>
                      <w:szCs w:val="20"/>
                    </w:rPr>
                  </w:pPr>
                  <w:r w:rsidRPr="00750AEF">
                    <w:rPr>
                      <w:rFonts w:eastAsia="Times New Roman" w:cstheme="minorHAnsi"/>
                      <w:sz w:val="20"/>
                      <w:szCs w:val="20"/>
                    </w:rPr>
                    <w:t>Paraffin</w:t>
                  </w:r>
                  <w:r w:rsidR="00BD4217">
                    <w:rPr>
                      <w:rFonts w:eastAsia="Times New Roman" w:cstheme="minorHAnsi"/>
                      <w:sz w:val="20"/>
                      <w:szCs w:val="20"/>
                    </w:rPr>
                    <w:t xml:space="preserve"> Wax</w:t>
                  </w:r>
                </w:p>
              </w:tc>
              <w:tc>
                <w:tcPr>
                  <w:tcW w:w="1855" w:type="dxa"/>
                  <w:hideMark/>
                </w:tcPr>
                <w:p w14:paraId="0EBFF3C8" w14:textId="77777777" w:rsidR="007C1F64" w:rsidRPr="00750AEF" w:rsidRDefault="007C1F64" w:rsidP="001564DB">
                  <w:pPr>
                    <w:rPr>
                      <w:rFonts w:eastAsia="Times New Roman" w:cstheme="minorHAnsi"/>
                      <w:sz w:val="20"/>
                      <w:szCs w:val="20"/>
                    </w:rPr>
                  </w:pPr>
                  <w:r w:rsidRPr="00750AEF">
                    <w:rPr>
                      <w:rFonts w:eastAsia="Times New Roman" w:cstheme="minorHAnsi"/>
                      <w:sz w:val="20"/>
                      <w:szCs w:val="20"/>
                    </w:rPr>
                    <w:t>8002-74-2</w:t>
                  </w:r>
                </w:p>
              </w:tc>
              <w:tc>
                <w:tcPr>
                  <w:tcW w:w="1300" w:type="dxa"/>
                  <w:hideMark/>
                </w:tcPr>
                <w:p w14:paraId="74F7FC58" w14:textId="77777777" w:rsidR="007C1F64" w:rsidRPr="00750AEF" w:rsidRDefault="007C1F64" w:rsidP="001564DB">
                  <w:pPr>
                    <w:rPr>
                      <w:rFonts w:eastAsia="Times New Roman" w:cstheme="minorHAnsi"/>
                      <w:sz w:val="20"/>
                      <w:szCs w:val="20"/>
                    </w:rPr>
                  </w:pPr>
                  <w:r w:rsidRPr="00750AEF">
                    <w:rPr>
                      <w:rFonts w:eastAsia="Times New Roman" w:cstheme="minorHAnsi"/>
                      <w:sz w:val="20"/>
                      <w:szCs w:val="20"/>
                    </w:rPr>
                    <w:t xml:space="preserve"> &gt;99</w:t>
                  </w:r>
                </w:p>
              </w:tc>
              <w:tc>
                <w:tcPr>
                  <w:tcW w:w="3030" w:type="dxa"/>
                </w:tcPr>
                <w:p w14:paraId="6898C11D" w14:textId="77777777" w:rsidR="007C1F64" w:rsidRPr="00750AEF" w:rsidRDefault="007C1F64" w:rsidP="001564DB">
                  <w:pPr>
                    <w:rPr>
                      <w:rFonts w:eastAsia="Times New Roman" w:cstheme="minorHAnsi"/>
                      <w:sz w:val="20"/>
                      <w:szCs w:val="20"/>
                    </w:rPr>
                  </w:pPr>
                  <w:r w:rsidRPr="00750AEF">
                    <w:rPr>
                      <w:rFonts w:eastAsia="Times New Roman" w:cstheme="minorHAnsi"/>
                      <w:sz w:val="20"/>
                      <w:szCs w:val="20"/>
                    </w:rPr>
                    <w:t>Petroleum Hydrocarbon</w:t>
                  </w:r>
                </w:p>
              </w:tc>
            </w:tr>
            <w:tr w:rsidR="007C1F64" w:rsidRPr="00750AEF" w14:paraId="24625FBC" w14:textId="77777777" w:rsidTr="00062D21">
              <w:trPr>
                <w:jc w:val="center"/>
              </w:trPr>
              <w:tc>
                <w:tcPr>
                  <w:tcW w:w="8800" w:type="dxa"/>
                  <w:gridSpan w:val="4"/>
                  <w:hideMark/>
                </w:tcPr>
                <w:p w14:paraId="67AAF413" w14:textId="77777777" w:rsidR="007C1F64" w:rsidRPr="00750AEF" w:rsidRDefault="007C1F64" w:rsidP="001564DB">
                  <w:pPr>
                    <w:rPr>
                      <w:rFonts w:eastAsia="Times New Roman" w:cstheme="minorHAnsi"/>
                      <w:b/>
                      <w:bCs/>
                      <w:sz w:val="20"/>
                      <w:szCs w:val="20"/>
                    </w:rPr>
                  </w:pPr>
                  <w:r w:rsidRPr="00750AEF">
                    <w:rPr>
                      <w:rFonts w:eastAsia="Times New Roman" w:cstheme="minorHAnsi"/>
                      <w:b/>
                      <w:bCs/>
                      <w:sz w:val="20"/>
                      <w:szCs w:val="20"/>
                    </w:rPr>
                    <w:t>(See Section 8 for Exposure Limits)</w:t>
                  </w:r>
                </w:p>
              </w:tc>
            </w:tr>
          </w:tbl>
          <w:p w14:paraId="6CFF792C" w14:textId="365A51FA" w:rsidR="00DD55E1" w:rsidRPr="00750AEF" w:rsidRDefault="00DD55E1" w:rsidP="00F55E04">
            <w:pPr>
              <w:pStyle w:val="blackten"/>
              <w:rPr>
                <w:rFonts w:asciiTheme="minorHAnsi" w:hAnsiTheme="minorHAnsi" w:cstheme="minorHAnsi"/>
                <w:sz w:val="20"/>
                <w:szCs w:val="20"/>
              </w:rPr>
            </w:pPr>
          </w:p>
        </w:tc>
      </w:tr>
    </w:tbl>
    <w:p w14:paraId="523CF5B8"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1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17"/>
        <w:gridCol w:w="8995"/>
      </w:tblGrid>
      <w:tr w:rsidR="004A3B75" w:rsidRPr="00750AEF" w14:paraId="55739191" w14:textId="0171DE35" w:rsidTr="00062D21">
        <w:trPr>
          <w:jc w:val="center"/>
        </w:trPr>
        <w:tc>
          <w:tcPr>
            <w:tcW w:w="11512" w:type="dxa"/>
            <w:gridSpan w:val="2"/>
            <w:tcBorders>
              <w:top w:val="outset" w:sz="6" w:space="0" w:color="auto"/>
              <w:left w:val="outset" w:sz="6" w:space="0" w:color="auto"/>
              <w:bottom w:val="outset" w:sz="6" w:space="0" w:color="auto"/>
              <w:right w:val="outset" w:sz="6" w:space="0" w:color="auto"/>
            </w:tcBorders>
            <w:shd w:val="clear" w:color="auto" w:fill="232E55"/>
            <w:vAlign w:val="center"/>
            <w:hideMark/>
          </w:tcPr>
          <w:p w14:paraId="08663A19" w14:textId="5E6C93EB" w:rsidR="004A3B75" w:rsidRPr="00750AEF" w:rsidRDefault="004A3B75"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4: First-Aid Measures</w:t>
            </w:r>
          </w:p>
        </w:tc>
      </w:tr>
      <w:tr w:rsidR="004A3B75" w:rsidRPr="00750AEF" w14:paraId="0D0A9AAF" w14:textId="54CF9651" w:rsidTr="00062D21">
        <w:trPr>
          <w:trHeight w:val="909"/>
          <w:jc w:val="center"/>
        </w:trPr>
        <w:tc>
          <w:tcPr>
            <w:tcW w:w="2517" w:type="dxa"/>
            <w:tcBorders>
              <w:top w:val="outset" w:sz="6" w:space="0" w:color="auto"/>
              <w:left w:val="outset" w:sz="6" w:space="0" w:color="auto"/>
              <w:bottom w:val="outset" w:sz="6" w:space="0" w:color="auto"/>
              <w:right w:val="outset" w:sz="6" w:space="0" w:color="auto"/>
            </w:tcBorders>
            <w:vAlign w:val="center"/>
            <w:hideMark/>
          </w:tcPr>
          <w:p w14:paraId="4DA4438A" w14:textId="47D75A8C" w:rsidR="004A3B75" w:rsidRPr="004A3B75" w:rsidRDefault="004A3B75" w:rsidP="005102A1">
            <w:pPr>
              <w:pStyle w:val="NormalWeb"/>
              <w:rPr>
                <w:rFonts w:asciiTheme="minorHAnsi" w:hAnsiTheme="minorHAnsi" w:cstheme="minorHAnsi"/>
              </w:rPr>
            </w:pPr>
            <w:r w:rsidRPr="00750AEF">
              <w:rPr>
                <w:rStyle w:val="Strong"/>
                <w:rFonts w:asciiTheme="minorHAnsi" w:hAnsiTheme="minorHAnsi" w:cstheme="minorHAnsi"/>
                <w:sz w:val="20"/>
                <w:szCs w:val="20"/>
              </w:rPr>
              <w:t>Eye</w:t>
            </w:r>
            <w:r>
              <w:rPr>
                <w:rStyle w:val="Strong"/>
                <w:rFonts w:asciiTheme="minorHAnsi" w:hAnsiTheme="minorHAnsi" w:cstheme="minorHAnsi"/>
                <w:sz w:val="20"/>
                <w:szCs w:val="20"/>
              </w:rPr>
              <w:t xml:space="preserve"> Contact: </w:t>
            </w:r>
          </w:p>
          <w:p w14:paraId="1F409E6E" w14:textId="77777777" w:rsidR="004A3B75" w:rsidRPr="00750AEF" w:rsidRDefault="004A3B75" w:rsidP="004A3B75">
            <w:pPr>
              <w:pStyle w:val="NormalWeb"/>
              <w:rPr>
                <w:rFonts w:asciiTheme="minorHAnsi" w:hAnsiTheme="minorHAnsi" w:cstheme="minorHAnsi"/>
              </w:rPr>
            </w:pPr>
          </w:p>
        </w:tc>
        <w:tc>
          <w:tcPr>
            <w:tcW w:w="8995" w:type="dxa"/>
            <w:tcBorders>
              <w:top w:val="outset" w:sz="6" w:space="0" w:color="auto"/>
              <w:left w:val="outset" w:sz="6" w:space="0" w:color="auto"/>
              <w:bottom w:val="outset" w:sz="6" w:space="0" w:color="auto"/>
              <w:right w:val="outset" w:sz="6" w:space="0" w:color="auto"/>
            </w:tcBorders>
          </w:tcPr>
          <w:p w14:paraId="3AC68079" w14:textId="4C0ED212" w:rsidR="004A3B75" w:rsidRPr="00750AEF" w:rsidRDefault="004A3B75" w:rsidP="004A3B75">
            <w:pPr>
              <w:pStyle w:val="NormalWeb"/>
              <w:rPr>
                <w:rStyle w:val="Strong"/>
                <w:rFonts w:asciiTheme="minorHAnsi" w:hAnsiTheme="minorHAnsi" w:cstheme="minorHAnsi"/>
                <w:sz w:val="20"/>
                <w:szCs w:val="20"/>
              </w:rPr>
            </w:pPr>
            <w:r w:rsidRPr="004A3B75">
              <w:rPr>
                <w:rStyle w:val="Strong"/>
                <w:rFonts w:asciiTheme="minorHAnsi" w:hAnsiTheme="minorHAnsi" w:cstheme="minorHAnsi"/>
                <w:sz w:val="20"/>
                <w:szCs w:val="20"/>
              </w:rPr>
              <w:t>Solid:</w:t>
            </w:r>
            <w:r>
              <w:rPr>
                <w:rStyle w:val="Strong"/>
                <w:rFonts w:asciiTheme="minorHAnsi" w:hAnsiTheme="minorHAnsi" w:cstheme="minorHAnsi"/>
                <w:b w:val="0"/>
                <w:sz w:val="20"/>
                <w:szCs w:val="20"/>
              </w:rPr>
              <w:t xml:space="preserve"> No specific safety measures noted. Exposure to fumes, vapors or smoke from over-heated product can result in irritation of eyes. Direct contact of molten material will cause injury and burns.  Should an accident occur, flush eyes with generous amounts of water for at least 15 minutes. Administer prompt first aid measures. Get medical attention if irritation develops and persists.</w:t>
            </w:r>
            <w:r w:rsidRPr="004A3B75">
              <w:rPr>
                <w:rStyle w:val="Strong"/>
                <w:rFonts w:asciiTheme="minorHAnsi" w:hAnsiTheme="minorHAnsi" w:cstheme="minorHAnsi"/>
                <w:sz w:val="20"/>
                <w:szCs w:val="20"/>
              </w:rPr>
              <w:t xml:space="preserve"> </w:t>
            </w:r>
          </w:p>
        </w:tc>
      </w:tr>
      <w:tr w:rsidR="004A3B75" w:rsidRPr="00750AEF" w14:paraId="041A6EF0" w14:textId="77777777" w:rsidTr="00062D21">
        <w:trPr>
          <w:jc w:val="center"/>
        </w:trPr>
        <w:tc>
          <w:tcPr>
            <w:tcW w:w="2517" w:type="dxa"/>
            <w:tcBorders>
              <w:top w:val="outset" w:sz="6" w:space="0" w:color="auto"/>
              <w:left w:val="outset" w:sz="6" w:space="0" w:color="auto"/>
              <w:bottom w:val="outset" w:sz="6" w:space="0" w:color="auto"/>
              <w:right w:val="outset" w:sz="6" w:space="0" w:color="auto"/>
            </w:tcBorders>
            <w:vAlign w:val="center"/>
          </w:tcPr>
          <w:p w14:paraId="1A9B310B" w14:textId="77777777" w:rsidR="004A3B75" w:rsidRPr="003F4483" w:rsidRDefault="004A3B75" w:rsidP="004A3B75">
            <w:pPr>
              <w:pStyle w:val="NormalWeb"/>
              <w:rPr>
                <w:rFonts w:asciiTheme="minorHAnsi" w:hAnsiTheme="minorHAnsi" w:cstheme="minorHAnsi"/>
              </w:rPr>
            </w:pPr>
            <w:r w:rsidRPr="00750AEF">
              <w:rPr>
                <w:rStyle w:val="Strong"/>
                <w:rFonts w:asciiTheme="minorHAnsi" w:hAnsiTheme="minorHAnsi" w:cstheme="minorHAnsi"/>
                <w:sz w:val="20"/>
                <w:szCs w:val="20"/>
              </w:rPr>
              <w:t>Skin</w:t>
            </w:r>
            <w:r>
              <w:rPr>
                <w:rStyle w:val="Strong"/>
                <w:rFonts w:asciiTheme="minorHAnsi" w:hAnsiTheme="minorHAnsi" w:cstheme="minorHAnsi"/>
                <w:sz w:val="20"/>
                <w:szCs w:val="20"/>
              </w:rPr>
              <w:t xml:space="preserve"> Contact: </w:t>
            </w:r>
          </w:p>
          <w:p w14:paraId="09BA4CD6" w14:textId="77777777" w:rsidR="004A3B75" w:rsidRPr="00750AEF" w:rsidRDefault="004A3B75" w:rsidP="005102A1">
            <w:pPr>
              <w:pStyle w:val="NormalWeb"/>
              <w:rPr>
                <w:rStyle w:val="Strong"/>
                <w:rFonts w:asciiTheme="minorHAnsi" w:hAnsiTheme="minorHAnsi" w:cstheme="minorHAnsi"/>
                <w:sz w:val="20"/>
                <w:szCs w:val="20"/>
              </w:rPr>
            </w:pPr>
          </w:p>
        </w:tc>
        <w:tc>
          <w:tcPr>
            <w:tcW w:w="8995" w:type="dxa"/>
            <w:tcBorders>
              <w:top w:val="outset" w:sz="6" w:space="0" w:color="auto"/>
              <w:left w:val="outset" w:sz="6" w:space="0" w:color="auto"/>
              <w:bottom w:val="outset" w:sz="6" w:space="0" w:color="auto"/>
              <w:right w:val="outset" w:sz="6" w:space="0" w:color="auto"/>
            </w:tcBorders>
          </w:tcPr>
          <w:p w14:paraId="4B22761F" w14:textId="17012F61" w:rsidR="004A3B75" w:rsidRPr="004A3B75" w:rsidRDefault="004A3B75" w:rsidP="005102A1">
            <w:pPr>
              <w:pStyle w:val="NormalWeb"/>
              <w:rPr>
                <w:rStyle w:val="Strong"/>
                <w:rFonts w:asciiTheme="minorHAnsi" w:hAnsiTheme="minorHAnsi" w:cstheme="minorHAnsi"/>
                <w:sz w:val="20"/>
                <w:szCs w:val="20"/>
              </w:rPr>
            </w:pPr>
            <w:r w:rsidRPr="004A3B75">
              <w:rPr>
                <w:rStyle w:val="Strong"/>
                <w:rFonts w:asciiTheme="minorHAnsi" w:hAnsiTheme="minorHAnsi" w:cstheme="minorHAnsi"/>
                <w:sz w:val="20"/>
                <w:szCs w:val="20"/>
              </w:rPr>
              <w:t>Solid:</w:t>
            </w:r>
            <w:r>
              <w:rPr>
                <w:rStyle w:val="Strong"/>
                <w:rFonts w:asciiTheme="minorHAnsi" w:hAnsiTheme="minorHAnsi" w:cstheme="minorHAnsi"/>
                <w:b w:val="0"/>
                <w:sz w:val="20"/>
                <w:szCs w:val="20"/>
              </w:rPr>
              <w:t xml:space="preserve"> No specific safety measures noted. If burned by contact with hot material, cool molten material adhering to skin as quickly as possible with water and see a physician for removal of adhering material and treatment of burn.  </w:t>
            </w:r>
          </w:p>
        </w:tc>
      </w:tr>
      <w:tr w:rsidR="004A3B75" w:rsidRPr="00750AEF" w14:paraId="36E188CD" w14:textId="77777777" w:rsidTr="00062D21">
        <w:trPr>
          <w:jc w:val="center"/>
        </w:trPr>
        <w:tc>
          <w:tcPr>
            <w:tcW w:w="2517" w:type="dxa"/>
            <w:tcBorders>
              <w:top w:val="outset" w:sz="6" w:space="0" w:color="auto"/>
              <w:left w:val="outset" w:sz="6" w:space="0" w:color="auto"/>
              <w:bottom w:val="outset" w:sz="6" w:space="0" w:color="auto"/>
              <w:right w:val="outset" w:sz="6" w:space="0" w:color="auto"/>
            </w:tcBorders>
            <w:vAlign w:val="center"/>
          </w:tcPr>
          <w:p w14:paraId="08CDED5F" w14:textId="39424554" w:rsidR="004A3B75" w:rsidRPr="00750AEF" w:rsidRDefault="004A3B75" w:rsidP="005102A1">
            <w:pPr>
              <w:pStyle w:val="NormalWeb"/>
              <w:rPr>
                <w:rStyle w:val="Strong"/>
                <w:rFonts w:asciiTheme="minorHAnsi" w:hAnsiTheme="minorHAnsi" w:cstheme="minorHAnsi"/>
                <w:sz w:val="20"/>
                <w:szCs w:val="20"/>
              </w:rPr>
            </w:pPr>
            <w:r w:rsidRPr="00750AEF">
              <w:rPr>
                <w:rStyle w:val="Strong"/>
                <w:rFonts w:asciiTheme="minorHAnsi" w:hAnsiTheme="minorHAnsi" w:cstheme="minorHAnsi"/>
                <w:sz w:val="20"/>
                <w:szCs w:val="20"/>
              </w:rPr>
              <w:t>Ingestion</w:t>
            </w:r>
            <w:r>
              <w:rPr>
                <w:rStyle w:val="Strong"/>
                <w:rFonts w:asciiTheme="minorHAnsi" w:hAnsiTheme="minorHAnsi" w:cstheme="minorHAnsi"/>
                <w:sz w:val="20"/>
                <w:szCs w:val="20"/>
              </w:rPr>
              <w:t>:</w:t>
            </w:r>
          </w:p>
        </w:tc>
        <w:tc>
          <w:tcPr>
            <w:tcW w:w="8995" w:type="dxa"/>
            <w:tcBorders>
              <w:top w:val="outset" w:sz="6" w:space="0" w:color="auto"/>
              <w:left w:val="outset" w:sz="6" w:space="0" w:color="auto"/>
              <w:bottom w:val="outset" w:sz="6" w:space="0" w:color="auto"/>
              <w:right w:val="outset" w:sz="6" w:space="0" w:color="auto"/>
            </w:tcBorders>
          </w:tcPr>
          <w:p w14:paraId="5F1800BF" w14:textId="6F9DD8D9" w:rsidR="004A3B75" w:rsidRPr="004A3B75" w:rsidRDefault="004A3B75" w:rsidP="004A3B75">
            <w:pPr>
              <w:pStyle w:val="NormalWeb"/>
              <w:rPr>
                <w:rStyle w:val="Strong"/>
                <w:rFonts w:asciiTheme="minorHAnsi" w:hAnsiTheme="minorHAnsi" w:cstheme="minorHAnsi"/>
                <w:sz w:val="20"/>
                <w:szCs w:val="20"/>
              </w:rPr>
            </w:pPr>
            <w:r>
              <w:rPr>
                <w:rStyle w:val="Strong"/>
                <w:rFonts w:asciiTheme="minorHAnsi" w:hAnsiTheme="minorHAnsi" w:cstheme="minorHAnsi"/>
                <w:sz w:val="20"/>
                <w:szCs w:val="20"/>
              </w:rPr>
              <w:t xml:space="preserve">Solid: </w:t>
            </w:r>
            <w:r>
              <w:rPr>
                <w:rStyle w:val="Strong"/>
                <w:rFonts w:asciiTheme="minorHAnsi" w:hAnsiTheme="minorHAnsi" w:cstheme="minorHAnsi"/>
                <w:b w:val="0"/>
                <w:sz w:val="20"/>
                <w:szCs w:val="20"/>
              </w:rPr>
              <w:t xml:space="preserve">No specific safety measures noted. </w:t>
            </w:r>
            <w:r w:rsidRPr="00750AEF">
              <w:rPr>
                <w:rStyle w:val="Strong"/>
                <w:rFonts w:asciiTheme="minorHAnsi" w:hAnsiTheme="minorHAnsi" w:cstheme="minorHAnsi"/>
                <w:b w:val="0"/>
                <w:sz w:val="20"/>
                <w:szCs w:val="20"/>
              </w:rPr>
              <w:t>Material is not acutely toxic by ingestion.</w:t>
            </w:r>
            <w:r w:rsidRPr="00750AEF">
              <w:rPr>
                <w:rStyle w:val="Strong"/>
                <w:rFonts w:asciiTheme="minorHAnsi" w:hAnsiTheme="minorHAnsi" w:cstheme="minorHAnsi"/>
                <w:sz w:val="20"/>
                <w:szCs w:val="20"/>
              </w:rPr>
              <w:t xml:space="preserve"> </w:t>
            </w:r>
            <w:r w:rsidRPr="004A3B75">
              <w:rPr>
                <w:rStyle w:val="Strong"/>
                <w:rFonts w:asciiTheme="minorHAnsi" w:hAnsiTheme="minorHAnsi" w:cstheme="minorHAnsi"/>
                <w:b w:val="0"/>
                <w:bCs w:val="0"/>
                <w:sz w:val="20"/>
                <w:szCs w:val="20"/>
              </w:rPr>
              <w:t>If material is ingested, do not induce vomiting. Call a physician.</w:t>
            </w:r>
            <w:r w:rsidRPr="00750AEF">
              <w:rPr>
                <w:rStyle w:val="Strong"/>
                <w:rFonts w:asciiTheme="minorHAnsi" w:hAnsiTheme="minorHAnsi" w:cstheme="minorHAnsi"/>
                <w:bCs w:val="0"/>
                <w:sz w:val="20"/>
                <w:szCs w:val="20"/>
              </w:rPr>
              <w:t xml:space="preserve"> </w:t>
            </w:r>
          </w:p>
        </w:tc>
      </w:tr>
      <w:tr w:rsidR="004A3B75" w:rsidRPr="00750AEF" w14:paraId="6819221D" w14:textId="77777777" w:rsidTr="00062D21">
        <w:trPr>
          <w:jc w:val="center"/>
        </w:trPr>
        <w:tc>
          <w:tcPr>
            <w:tcW w:w="2517" w:type="dxa"/>
            <w:tcBorders>
              <w:top w:val="outset" w:sz="6" w:space="0" w:color="auto"/>
              <w:left w:val="outset" w:sz="6" w:space="0" w:color="auto"/>
              <w:bottom w:val="outset" w:sz="6" w:space="0" w:color="auto"/>
              <w:right w:val="outset" w:sz="6" w:space="0" w:color="auto"/>
            </w:tcBorders>
            <w:vAlign w:val="center"/>
          </w:tcPr>
          <w:p w14:paraId="6655222C" w14:textId="159D220B" w:rsidR="004A3B75" w:rsidRPr="00750AEF" w:rsidRDefault="004A3B75" w:rsidP="005102A1">
            <w:pPr>
              <w:pStyle w:val="NormalWeb"/>
              <w:rPr>
                <w:rStyle w:val="Strong"/>
                <w:rFonts w:asciiTheme="minorHAnsi" w:hAnsiTheme="minorHAnsi" w:cstheme="minorHAnsi"/>
                <w:sz w:val="20"/>
                <w:szCs w:val="20"/>
              </w:rPr>
            </w:pPr>
            <w:r w:rsidRPr="00750AEF">
              <w:rPr>
                <w:rStyle w:val="Strong"/>
                <w:rFonts w:asciiTheme="minorHAnsi" w:hAnsiTheme="minorHAnsi" w:cstheme="minorHAnsi"/>
                <w:sz w:val="20"/>
                <w:szCs w:val="20"/>
              </w:rPr>
              <w:t>Inhalation</w:t>
            </w:r>
            <w:r>
              <w:rPr>
                <w:rStyle w:val="Strong"/>
                <w:rFonts w:asciiTheme="minorHAnsi" w:hAnsiTheme="minorHAnsi" w:cstheme="minorHAnsi"/>
                <w:sz w:val="20"/>
                <w:szCs w:val="20"/>
              </w:rPr>
              <w:t>:</w:t>
            </w:r>
          </w:p>
        </w:tc>
        <w:tc>
          <w:tcPr>
            <w:tcW w:w="8995" w:type="dxa"/>
            <w:tcBorders>
              <w:top w:val="outset" w:sz="6" w:space="0" w:color="auto"/>
              <w:left w:val="outset" w:sz="6" w:space="0" w:color="auto"/>
              <w:bottom w:val="outset" w:sz="6" w:space="0" w:color="auto"/>
              <w:right w:val="outset" w:sz="6" w:space="0" w:color="auto"/>
            </w:tcBorders>
          </w:tcPr>
          <w:p w14:paraId="6B0CE0CE" w14:textId="1594F4A5" w:rsidR="004A3B75" w:rsidRPr="004A3B75" w:rsidRDefault="004A3B75" w:rsidP="004A3B75">
            <w:pPr>
              <w:pStyle w:val="NormalWeb"/>
              <w:rPr>
                <w:rStyle w:val="Strong"/>
                <w:rFonts w:asciiTheme="minorHAnsi" w:hAnsiTheme="minorHAnsi" w:cstheme="minorHAnsi"/>
                <w:sz w:val="20"/>
                <w:szCs w:val="20"/>
              </w:rPr>
            </w:pPr>
            <w:r w:rsidRPr="00915440">
              <w:rPr>
                <w:rStyle w:val="Strong"/>
                <w:rFonts w:asciiTheme="minorHAnsi" w:hAnsiTheme="minorHAnsi" w:cstheme="minorHAnsi"/>
                <w:sz w:val="20"/>
                <w:szCs w:val="20"/>
              </w:rPr>
              <w:t>Solid:</w:t>
            </w:r>
            <w:r>
              <w:rPr>
                <w:rStyle w:val="Strong"/>
                <w:rFonts w:asciiTheme="minorHAnsi" w:hAnsiTheme="minorHAnsi" w:cstheme="minorHAnsi"/>
                <w:b w:val="0"/>
                <w:sz w:val="20"/>
                <w:szCs w:val="20"/>
              </w:rPr>
              <w:t xml:space="preserve"> No specific first aid measures noted. If fumes from heated product are inhaled: move to fresh air.</w:t>
            </w:r>
          </w:p>
        </w:tc>
      </w:tr>
      <w:tr w:rsidR="004A3B75" w:rsidRPr="00750AEF" w14:paraId="7672006E" w14:textId="77777777" w:rsidTr="00062D21">
        <w:trPr>
          <w:jc w:val="center"/>
        </w:trPr>
        <w:tc>
          <w:tcPr>
            <w:tcW w:w="2517" w:type="dxa"/>
            <w:tcBorders>
              <w:top w:val="outset" w:sz="6" w:space="0" w:color="auto"/>
              <w:left w:val="outset" w:sz="6" w:space="0" w:color="auto"/>
              <w:bottom w:val="outset" w:sz="6" w:space="0" w:color="auto"/>
              <w:right w:val="outset" w:sz="6" w:space="0" w:color="auto"/>
            </w:tcBorders>
            <w:vAlign w:val="center"/>
          </w:tcPr>
          <w:p w14:paraId="2EA39FCC" w14:textId="3314FB83" w:rsidR="004A3B75" w:rsidRPr="00750AEF" w:rsidRDefault="004A3B75" w:rsidP="005102A1">
            <w:pPr>
              <w:pStyle w:val="NormalWeb"/>
              <w:rPr>
                <w:rStyle w:val="Strong"/>
                <w:rFonts w:asciiTheme="minorHAnsi" w:hAnsiTheme="minorHAnsi" w:cstheme="minorHAnsi"/>
                <w:sz w:val="20"/>
                <w:szCs w:val="20"/>
              </w:rPr>
            </w:pPr>
            <w:r>
              <w:rPr>
                <w:rStyle w:val="Strong"/>
                <w:rFonts w:asciiTheme="minorHAnsi" w:hAnsiTheme="minorHAnsi" w:cstheme="minorHAnsi"/>
                <w:sz w:val="20"/>
                <w:szCs w:val="20"/>
              </w:rPr>
              <w:t>General:</w:t>
            </w:r>
          </w:p>
        </w:tc>
        <w:tc>
          <w:tcPr>
            <w:tcW w:w="8995" w:type="dxa"/>
            <w:tcBorders>
              <w:top w:val="outset" w:sz="6" w:space="0" w:color="auto"/>
              <w:left w:val="outset" w:sz="6" w:space="0" w:color="auto"/>
              <w:bottom w:val="outset" w:sz="6" w:space="0" w:color="auto"/>
              <w:right w:val="outset" w:sz="6" w:space="0" w:color="auto"/>
            </w:tcBorders>
          </w:tcPr>
          <w:p w14:paraId="5636268E" w14:textId="61B3CEA5" w:rsidR="004A3B75" w:rsidRDefault="004A3B75" w:rsidP="004A3B75">
            <w:pPr>
              <w:pStyle w:val="NormalWeb"/>
              <w:rPr>
                <w:rStyle w:val="Strong"/>
                <w:rFonts w:asciiTheme="minorHAnsi" w:hAnsiTheme="minorHAnsi" w:cstheme="minorHAnsi"/>
                <w:b w:val="0"/>
                <w:sz w:val="20"/>
                <w:szCs w:val="20"/>
              </w:rPr>
            </w:pPr>
            <w:r>
              <w:rPr>
                <w:rStyle w:val="Strong"/>
                <w:rFonts w:asciiTheme="minorHAnsi" w:hAnsiTheme="minorHAnsi" w:cstheme="minorHAnsi"/>
                <w:b w:val="0"/>
                <w:sz w:val="20"/>
                <w:szCs w:val="20"/>
              </w:rPr>
              <w:t>If you feel unwell, seek medical advice (show the label where possible). Show SDS sheet to doctor.</w:t>
            </w:r>
          </w:p>
        </w:tc>
      </w:tr>
    </w:tbl>
    <w:p w14:paraId="6ADCF24E"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2E4F950F" w14:textId="77777777" w:rsidTr="003B2316">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39488629" w14:textId="54740CD1"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lastRenderedPageBreak/>
              <w:t>Section 5: Fire-Fighting Measures</w:t>
            </w:r>
          </w:p>
        </w:tc>
      </w:tr>
      <w:tr w:rsidR="00DD55E1" w:rsidRPr="00750AEF" w14:paraId="03D19C8D" w14:textId="77777777" w:rsidTr="00062D21">
        <w:trPr>
          <w:trHeight w:val="2466"/>
          <w:jc w:val="center"/>
        </w:trPr>
        <w:tc>
          <w:tcPr>
            <w:tcW w:w="11468" w:type="dxa"/>
            <w:tcBorders>
              <w:top w:val="outset" w:sz="6" w:space="0" w:color="auto"/>
              <w:left w:val="outset" w:sz="6" w:space="0" w:color="auto"/>
              <w:bottom w:val="outset" w:sz="6" w:space="0" w:color="auto"/>
              <w:right w:val="outset" w:sz="6" w:space="0" w:color="auto"/>
            </w:tcBorders>
            <w:vAlign w:val="center"/>
            <w:hideMark/>
          </w:tcPr>
          <w:p w14:paraId="196F7B33" w14:textId="0F5E01C2" w:rsidR="0030790F" w:rsidRPr="00750AEF" w:rsidRDefault="0030790F" w:rsidP="00062D21">
            <w:pPr>
              <w:pStyle w:val="NormalWeb"/>
              <w:rPr>
                <w:rFonts w:asciiTheme="minorHAnsi" w:hAnsiTheme="minorHAnsi" w:cstheme="minorHAnsi"/>
                <w:sz w:val="20"/>
                <w:szCs w:val="20"/>
              </w:rPr>
            </w:pPr>
            <w:r w:rsidRPr="00750AEF">
              <w:rPr>
                <w:rFonts w:asciiTheme="minorHAnsi" w:hAnsiTheme="minorHAnsi" w:cstheme="minorHAnsi"/>
                <w:b/>
                <w:sz w:val="20"/>
                <w:szCs w:val="20"/>
              </w:rPr>
              <w:t>Flammability</w:t>
            </w:r>
            <w:r w:rsidRPr="00750AEF">
              <w:rPr>
                <w:rFonts w:asciiTheme="minorHAnsi" w:hAnsiTheme="minorHAnsi" w:cstheme="minorHAnsi"/>
                <w:sz w:val="20"/>
                <w:szCs w:val="20"/>
              </w:rPr>
              <w:t xml:space="preserve"> YES [X</w:t>
            </w:r>
            <w:proofErr w:type="gramStart"/>
            <w:r w:rsidRPr="00750AEF">
              <w:rPr>
                <w:rFonts w:asciiTheme="minorHAnsi" w:hAnsiTheme="minorHAnsi" w:cstheme="minorHAnsi"/>
                <w:sz w:val="20"/>
                <w:szCs w:val="20"/>
              </w:rPr>
              <w:t>]  NO</w:t>
            </w:r>
            <w:proofErr w:type="gramEnd"/>
            <w:r w:rsidRPr="00750AEF">
              <w:rPr>
                <w:rFonts w:asciiTheme="minorHAnsi" w:hAnsiTheme="minorHAnsi" w:cstheme="minorHAnsi"/>
                <w:sz w:val="20"/>
                <w:szCs w:val="20"/>
              </w:rPr>
              <w:t xml:space="preserve"> </w:t>
            </w:r>
            <w:proofErr w:type="gramStart"/>
            <w:r w:rsidRPr="00750AEF">
              <w:rPr>
                <w:rFonts w:asciiTheme="minorHAnsi" w:hAnsiTheme="minorHAnsi" w:cstheme="minorHAnsi"/>
                <w:sz w:val="20"/>
                <w:szCs w:val="20"/>
              </w:rPr>
              <w:t>[  ]</w:t>
            </w:r>
            <w:proofErr w:type="gramEnd"/>
            <w:r w:rsidRPr="00750AEF">
              <w:rPr>
                <w:rFonts w:asciiTheme="minorHAnsi" w:hAnsiTheme="minorHAnsi" w:cstheme="minorHAnsi"/>
                <w:sz w:val="20"/>
                <w:szCs w:val="20"/>
              </w:rPr>
              <w:t xml:space="preserve">      </w:t>
            </w:r>
            <w:r w:rsidRPr="00750AEF">
              <w:rPr>
                <w:rFonts w:asciiTheme="minorHAnsi" w:hAnsiTheme="minorHAnsi" w:cstheme="minorHAnsi"/>
                <w:b/>
                <w:sz w:val="20"/>
                <w:szCs w:val="20"/>
              </w:rPr>
              <w:t>If yes, under what conditions?</w:t>
            </w:r>
            <w:r w:rsidRPr="00750AEF">
              <w:rPr>
                <w:rFonts w:asciiTheme="minorHAnsi" w:hAnsiTheme="minorHAnsi" w:cstheme="minorHAnsi"/>
                <w:sz w:val="20"/>
                <w:szCs w:val="20"/>
              </w:rPr>
              <w:t xml:space="preserve"> Will Support a flame above flash point.</w:t>
            </w:r>
            <w:r w:rsidR="00062D21">
              <w:rPr>
                <w:rFonts w:asciiTheme="minorHAnsi" w:hAnsiTheme="minorHAnsi" w:cstheme="minorHAnsi"/>
                <w:sz w:val="20"/>
                <w:szCs w:val="20"/>
              </w:rPr>
              <w:br/>
            </w:r>
            <w:r w:rsidRPr="00750AEF">
              <w:rPr>
                <w:rFonts w:asciiTheme="minorHAnsi" w:hAnsiTheme="minorHAnsi" w:cstheme="minorHAnsi"/>
                <w:b/>
                <w:sz w:val="20"/>
                <w:szCs w:val="20"/>
              </w:rPr>
              <w:t xml:space="preserve">Means of </w:t>
            </w:r>
            <w:r w:rsidR="00BB23B6">
              <w:rPr>
                <w:rFonts w:asciiTheme="minorHAnsi" w:hAnsiTheme="minorHAnsi" w:cstheme="minorHAnsi"/>
                <w:b/>
                <w:sz w:val="20"/>
                <w:szCs w:val="20"/>
              </w:rPr>
              <w:t>E</w:t>
            </w:r>
            <w:r w:rsidRPr="00750AEF">
              <w:rPr>
                <w:rFonts w:asciiTheme="minorHAnsi" w:hAnsiTheme="minorHAnsi" w:cstheme="minorHAnsi"/>
                <w:b/>
                <w:sz w:val="20"/>
                <w:szCs w:val="20"/>
              </w:rPr>
              <w:t>xtinction</w:t>
            </w:r>
            <w:r w:rsidR="00BB23B6">
              <w:rPr>
                <w:rFonts w:asciiTheme="minorHAnsi" w:hAnsiTheme="minorHAnsi" w:cstheme="minorHAnsi"/>
                <w:b/>
                <w:sz w:val="20"/>
                <w:szCs w:val="20"/>
              </w:rPr>
              <w:t>:</w:t>
            </w:r>
            <w:r w:rsidRPr="00750AEF">
              <w:rPr>
                <w:rFonts w:asciiTheme="minorHAnsi" w:hAnsiTheme="minorHAnsi" w:cstheme="minorHAnsi"/>
                <w:b/>
                <w:sz w:val="20"/>
                <w:szCs w:val="20"/>
              </w:rPr>
              <w:t xml:space="preserve"> </w:t>
            </w:r>
            <w:r w:rsidRPr="00750AEF">
              <w:rPr>
                <w:rFonts w:asciiTheme="minorHAnsi" w:hAnsiTheme="minorHAnsi" w:cstheme="minorHAnsi"/>
                <w:sz w:val="20"/>
                <w:szCs w:val="20"/>
              </w:rPr>
              <w:t>Use water fog, foam, dry chemical or CO2 extinguisher. Do not use direct water stream.</w:t>
            </w:r>
            <w:r w:rsidRPr="00750AEF">
              <w:rPr>
                <w:rFonts w:asciiTheme="minorHAnsi" w:hAnsiTheme="minorHAnsi" w:cstheme="minorHAnsi"/>
                <w:sz w:val="22"/>
                <w:szCs w:val="22"/>
              </w:rPr>
              <w:t xml:space="preserve"> </w:t>
            </w:r>
          </w:p>
          <w:tbl>
            <w:tblPr>
              <w:tblStyle w:val="TableGrid"/>
              <w:tblW w:w="0" w:type="auto"/>
              <w:jc w:val="center"/>
              <w:tblLook w:val="04A0" w:firstRow="1" w:lastRow="0" w:firstColumn="1" w:lastColumn="0" w:noHBand="0" w:noVBand="1"/>
            </w:tblPr>
            <w:tblGrid>
              <w:gridCol w:w="2925"/>
              <w:gridCol w:w="1890"/>
              <w:gridCol w:w="1620"/>
              <w:gridCol w:w="3510"/>
            </w:tblGrid>
            <w:tr w:rsidR="0030790F" w:rsidRPr="00750AEF" w14:paraId="0586589F" w14:textId="77777777" w:rsidTr="00062D21">
              <w:trPr>
                <w:jc w:val="center"/>
              </w:trPr>
              <w:tc>
                <w:tcPr>
                  <w:tcW w:w="9945" w:type="dxa"/>
                  <w:gridSpan w:val="4"/>
                  <w:vAlign w:val="center"/>
                </w:tcPr>
                <w:p w14:paraId="64D61F94" w14:textId="77777777" w:rsidR="0030790F" w:rsidRPr="00062D21" w:rsidRDefault="0030790F" w:rsidP="0030790F">
                  <w:pPr>
                    <w:pStyle w:val="Default"/>
                    <w:jc w:val="center"/>
                    <w:rPr>
                      <w:rFonts w:asciiTheme="minorHAnsi" w:hAnsiTheme="minorHAnsi" w:cstheme="minorHAnsi"/>
                      <w:b/>
                      <w:sz w:val="20"/>
                      <w:szCs w:val="20"/>
                    </w:rPr>
                  </w:pPr>
                  <w:r w:rsidRPr="00062D21">
                    <w:rPr>
                      <w:rFonts w:asciiTheme="minorHAnsi" w:hAnsiTheme="minorHAnsi" w:cstheme="minorHAnsi"/>
                      <w:b/>
                      <w:sz w:val="20"/>
                      <w:szCs w:val="20"/>
                    </w:rPr>
                    <w:t>FIRE and EXPLOSION DATA</w:t>
                  </w:r>
                </w:p>
              </w:tc>
            </w:tr>
            <w:tr w:rsidR="00103C50" w:rsidRPr="00750AEF" w14:paraId="33ED71BE" w14:textId="77777777" w:rsidTr="00062D21">
              <w:trPr>
                <w:jc w:val="center"/>
              </w:trPr>
              <w:tc>
                <w:tcPr>
                  <w:tcW w:w="2925" w:type="dxa"/>
                </w:tcPr>
                <w:p w14:paraId="0E0275CD"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Flash point (ASTM D92) </w:t>
                  </w:r>
                </w:p>
                <w:p w14:paraId="0F6DE921"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&gt; 175°C </w:t>
                  </w:r>
                </w:p>
              </w:tc>
              <w:tc>
                <w:tcPr>
                  <w:tcW w:w="3510" w:type="dxa"/>
                  <w:gridSpan w:val="2"/>
                </w:tcPr>
                <w:p w14:paraId="06955E8C"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Upper explosion limit (% by volume) </w:t>
                  </w:r>
                </w:p>
                <w:p w14:paraId="2B58E63F"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7.0% </w:t>
                  </w:r>
                </w:p>
              </w:tc>
              <w:tc>
                <w:tcPr>
                  <w:tcW w:w="3510" w:type="dxa"/>
                </w:tcPr>
                <w:p w14:paraId="0C85BA02"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Lower explosion limit (% by volume) </w:t>
                  </w:r>
                </w:p>
                <w:p w14:paraId="013D9E45"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0.9% </w:t>
                  </w:r>
                </w:p>
              </w:tc>
            </w:tr>
            <w:tr w:rsidR="00103C50" w:rsidRPr="00750AEF" w14:paraId="08476625" w14:textId="77777777" w:rsidTr="00062D21">
              <w:trPr>
                <w:jc w:val="center"/>
              </w:trPr>
              <w:tc>
                <w:tcPr>
                  <w:tcW w:w="2925" w:type="dxa"/>
                </w:tcPr>
                <w:p w14:paraId="3731541A"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Auto ignition temperature </w:t>
                  </w:r>
                </w:p>
                <w:p w14:paraId="7A7432C2"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Not Available </w:t>
                  </w:r>
                </w:p>
              </w:tc>
              <w:tc>
                <w:tcPr>
                  <w:tcW w:w="3510" w:type="dxa"/>
                  <w:gridSpan w:val="2"/>
                </w:tcPr>
                <w:p w14:paraId="56CC45BE"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TDG flammability classification </w:t>
                  </w:r>
                </w:p>
                <w:p w14:paraId="759C813B"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Not Dangerous </w:t>
                  </w:r>
                </w:p>
              </w:tc>
              <w:tc>
                <w:tcPr>
                  <w:tcW w:w="3510" w:type="dxa"/>
                </w:tcPr>
                <w:p w14:paraId="1016B444"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Hazardous combustion products </w:t>
                  </w:r>
                </w:p>
                <w:p w14:paraId="520E43AF"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CO2, CO (See Section 10) </w:t>
                  </w:r>
                </w:p>
              </w:tc>
            </w:tr>
            <w:tr w:rsidR="00103C50" w:rsidRPr="00750AEF" w14:paraId="41867D1E" w14:textId="77777777" w:rsidTr="00062D21">
              <w:trPr>
                <w:jc w:val="center"/>
              </w:trPr>
              <w:tc>
                <w:tcPr>
                  <w:tcW w:w="2925" w:type="dxa"/>
                </w:tcPr>
                <w:p w14:paraId="36265D8D"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Sensitivity to impact </w:t>
                  </w:r>
                </w:p>
                <w:p w14:paraId="78DFC854"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 xml:space="preserve">Not Applicable </w:t>
                  </w:r>
                </w:p>
              </w:tc>
              <w:tc>
                <w:tcPr>
                  <w:tcW w:w="1890" w:type="dxa"/>
                </w:tcPr>
                <w:p w14:paraId="3C15441D"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Rate of burning </w:t>
                  </w:r>
                </w:p>
                <w:p w14:paraId="16E2E148"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Not Applicable</w:t>
                  </w:r>
                </w:p>
              </w:tc>
              <w:tc>
                <w:tcPr>
                  <w:tcW w:w="1620" w:type="dxa"/>
                </w:tcPr>
                <w:p w14:paraId="18E94B58" w14:textId="77777777"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Explosive power </w:t>
                  </w:r>
                </w:p>
                <w:p w14:paraId="48FC2DAF" w14:textId="77777777" w:rsidR="00103C50" w:rsidRPr="004A3B75" w:rsidRDefault="00103C50" w:rsidP="00103C50">
                  <w:pPr>
                    <w:pStyle w:val="Default"/>
                    <w:rPr>
                      <w:rFonts w:asciiTheme="minorHAnsi" w:hAnsiTheme="minorHAnsi" w:cstheme="minorHAnsi"/>
                      <w:sz w:val="20"/>
                      <w:szCs w:val="20"/>
                    </w:rPr>
                  </w:pPr>
                  <w:r w:rsidRPr="004A3B75">
                    <w:rPr>
                      <w:rFonts w:asciiTheme="minorHAnsi" w:hAnsiTheme="minorHAnsi" w:cstheme="minorHAnsi"/>
                      <w:sz w:val="20"/>
                      <w:szCs w:val="20"/>
                    </w:rPr>
                    <w:t>Not Applicable</w:t>
                  </w:r>
                </w:p>
              </w:tc>
              <w:tc>
                <w:tcPr>
                  <w:tcW w:w="3510" w:type="dxa"/>
                </w:tcPr>
                <w:p w14:paraId="0D716DB1" w14:textId="414C75FD" w:rsidR="00103C50" w:rsidRPr="00750AEF" w:rsidRDefault="00103C50" w:rsidP="00103C50">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Sensitivity to static discharge </w:t>
                  </w:r>
                </w:p>
                <w:p w14:paraId="68AFF63D" w14:textId="0C0B198E" w:rsidR="00103C50" w:rsidRPr="00750AEF" w:rsidRDefault="00103C50" w:rsidP="00062D21">
                  <w:pPr>
                    <w:pStyle w:val="Default"/>
                    <w:rPr>
                      <w:rFonts w:asciiTheme="minorHAnsi" w:hAnsiTheme="minorHAnsi" w:cstheme="minorHAnsi"/>
                      <w:sz w:val="16"/>
                      <w:szCs w:val="16"/>
                    </w:rPr>
                  </w:pPr>
                  <w:r w:rsidRPr="004A3B75">
                    <w:rPr>
                      <w:rFonts w:asciiTheme="minorHAnsi" w:hAnsiTheme="minorHAnsi" w:cstheme="minorHAnsi"/>
                      <w:sz w:val="20"/>
                      <w:szCs w:val="20"/>
                    </w:rPr>
                    <w:t>Not Applicable</w:t>
                  </w:r>
                  <w:r w:rsidRPr="00750AEF">
                    <w:rPr>
                      <w:rFonts w:asciiTheme="minorHAnsi" w:hAnsiTheme="minorHAnsi" w:cstheme="minorHAnsi"/>
                      <w:sz w:val="22"/>
                      <w:szCs w:val="22"/>
                    </w:rPr>
                    <w:t xml:space="preserve"> </w:t>
                  </w:r>
                </w:p>
              </w:tc>
            </w:tr>
          </w:tbl>
          <w:p w14:paraId="5F7AC482" w14:textId="77777777" w:rsidR="0030790F" w:rsidRPr="00750AEF" w:rsidRDefault="0030790F" w:rsidP="0030790F">
            <w:pPr>
              <w:pStyle w:val="Default"/>
              <w:rPr>
                <w:rFonts w:asciiTheme="minorHAnsi" w:hAnsiTheme="minorHAnsi" w:cstheme="minorHAnsi"/>
                <w:sz w:val="20"/>
                <w:szCs w:val="20"/>
              </w:rPr>
            </w:pPr>
          </w:p>
        </w:tc>
      </w:tr>
    </w:tbl>
    <w:p w14:paraId="1B6F813A"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3ADEA5A7" w14:textId="77777777" w:rsidTr="003B2316">
        <w:trPr>
          <w:trHeight w:val="306"/>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1FBD43CC"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6: Accidental Release Measures</w:t>
            </w:r>
          </w:p>
        </w:tc>
      </w:tr>
      <w:tr w:rsidR="00D957F7" w:rsidRPr="00750AEF" w14:paraId="0D8F6311" w14:textId="77777777" w:rsidTr="00AD3D8A">
        <w:trPr>
          <w:jc w:val="center"/>
        </w:trPr>
        <w:tc>
          <w:tcPr>
            <w:tcW w:w="11468" w:type="dxa"/>
            <w:tcBorders>
              <w:top w:val="outset" w:sz="6" w:space="0" w:color="auto"/>
              <w:left w:val="outset" w:sz="6" w:space="0" w:color="auto"/>
              <w:bottom w:val="outset" w:sz="6" w:space="0" w:color="auto"/>
              <w:right w:val="outset" w:sz="6" w:space="0" w:color="auto"/>
            </w:tcBorders>
            <w:vAlign w:val="center"/>
            <w:hideMark/>
          </w:tcPr>
          <w:p w14:paraId="0A85C885" w14:textId="30A76EEA" w:rsidR="00566966" w:rsidRPr="00750AEF" w:rsidRDefault="00BB23B6" w:rsidP="00566966">
            <w:pPr>
              <w:pStyle w:val="Default"/>
              <w:rPr>
                <w:rStyle w:val="Strong"/>
                <w:rFonts w:asciiTheme="minorHAnsi" w:eastAsia="Times New Roman" w:hAnsiTheme="minorHAnsi" w:cstheme="minorHAnsi"/>
                <w:color w:val="auto"/>
                <w:sz w:val="20"/>
                <w:szCs w:val="20"/>
              </w:rPr>
            </w:pPr>
            <w:r>
              <w:rPr>
                <w:rStyle w:val="Strong"/>
                <w:rFonts w:asciiTheme="minorHAnsi" w:eastAsia="Times New Roman" w:hAnsiTheme="minorHAnsi" w:cstheme="minorHAnsi"/>
                <w:color w:val="auto"/>
                <w:sz w:val="20"/>
                <w:szCs w:val="20"/>
              </w:rPr>
              <w:t>Spills or Leaks:</w:t>
            </w:r>
          </w:p>
          <w:p w14:paraId="496A496B" w14:textId="77777777" w:rsidR="00D957F7" w:rsidRPr="00750AEF" w:rsidRDefault="00566966" w:rsidP="00566966">
            <w:pPr>
              <w:pStyle w:val="Default"/>
              <w:rPr>
                <w:rFonts w:asciiTheme="minorHAnsi" w:hAnsiTheme="minorHAnsi" w:cstheme="minorHAnsi"/>
              </w:rPr>
            </w:pPr>
            <w:r w:rsidRPr="00750AEF">
              <w:rPr>
                <w:rFonts w:asciiTheme="minorHAnsi" w:eastAsia="Times New Roman" w:hAnsiTheme="minorHAnsi" w:cstheme="minorHAnsi"/>
                <w:color w:val="auto"/>
                <w:sz w:val="20"/>
                <w:szCs w:val="20"/>
              </w:rPr>
              <w:t>Handle as a thermoplastic. With molten spills, allow the material to solidify and cool. Keep material out of sewers and watercourses by diking or impounding. Recover and place into appropriate containers for recycling or disposal, according to prevailing local, state and federal laws.</w:t>
            </w:r>
            <w:r w:rsidRPr="00750AEF">
              <w:rPr>
                <w:rFonts w:asciiTheme="minorHAnsi" w:hAnsiTheme="minorHAnsi" w:cstheme="minorHAnsi"/>
                <w:sz w:val="22"/>
                <w:szCs w:val="22"/>
              </w:rPr>
              <w:t xml:space="preserve"> </w:t>
            </w:r>
          </w:p>
        </w:tc>
      </w:tr>
    </w:tbl>
    <w:p w14:paraId="50D84ACE"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59870595" w14:textId="77777777" w:rsidTr="003B2316">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14BAB38E"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7: Handling and Storage</w:t>
            </w:r>
          </w:p>
        </w:tc>
      </w:tr>
      <w:tr w:rsidR="00D957F7" w:rsidRPr="00750AEF" w14:paraId="1D9F7F72" w14:textId="77777777" w:rsidTr="00AD3D8A">
        <w:trPr>
          <w:jc w:val="center"/>
        </w:trPr>
        <w:tc>
          <w:tcPr>
            <w:tcW w:w="11468" w:type="dxa"/>
            <w:tcBorders>
              <w:top w:val="outset" w:sz="6" w:space="0" w:color="auto"/>
              <w:left w:val="outset" w:sz="6" w:space="0" w:color="auto"/>
              <w:bottom w:val="outset" w:sz="6" w:space="0" w:color="auto"/>
              <w:right w:val="outset" w:sz="6" w:space="0" w:color="auto"/>
            </w:tcBorders>
            <w:vAlign w:val="center"/>
            <w:hideMark/>
          </w:tcPr>
          <w:p w14:paraId="42C4304B" w14:textId="6F8F0515" w:rsidR="00B80EC5" w:rsidRDefault="00B80EC5" w:rsidP="00566966">
            <w:pPr>
              <w:pStyle w:val="Default"/>
              <w:rPr>
                <w:rFonts w:asciiTheme="minorHAnsi" w:eastAsia="Times New Roman" w:hAnsiTheme="minorHAnsi" w:cstheme="minorHAnsi"/>
                <w:b/>
                <w:color w:val="auto"/>
                <w:sz w:val="20"/>
                <w:szCs w:val="20"/>
              </w:rPr>
            </w:pPr>
            <w:r>
              <w:rPr>
                <w:rFonts w:asciiTheme="minorHAnsi" w:eastAsia="Times New Roman" w:hAnsiTheme="minorHAnsi" w:cstheme="minorHAnsi"/>
                <w:b/>
                <w:color w:val="auto"/>
                <w:sz w:val="20"/>
                <w:szCs w:val="20"/>
              </w:rPr>
              <w:t>Precautions for Safe Handling:</w:t>
            </w:r>
          </w:p>
          <w:p w14:paraId="2BEE0B68" w14:textId="78849D1F" w:rsidR="00566966" w:rsidRPr="00750AEF" w:rsidRDefault="00B80EC5" w:rsidP="00566966">
            <w:pPr>
              <w:pStyle w:val="Default"/>
              <w:rPr>
                <w:rFonts w:asciiTheme="minorHAnsi" w:eastAsia="Times New Roman" w:hAnsiTheme="minorHAnsi" w:cstheme="minorHAnsi"/>
                <w:color w:val="auto"/>
                <w:sz w:val="20"/>
                <w:szCs w:val="20"/>
              </w:rPr>
            </w:pPr>
            <w:r w:rsidRPr="00B80EC5">
              <w:rPr>
                <w:rFonts w:asciiTheme="minorHAnsi" w:eastAsia="Times New Roman" w:hAnsiTheme="minorHAnsi" w:cstheme="minorHAnsi"/>
                <w:b/>
                <w:color w:val="auto"/>
                <w:sz w:val="20"/>
                <w:szCs w:val="20"/>
              </w:rPr>
              <w:t>M</w:t>
            </w:r>
            <w:r w:rsidR="00566966" w:rsidRPr="00B80EC5">
              <w:rPr>
                <w:rFonts w:asciiTheme="minorHAnsi" w:eastAsia="Times New Roman" w:hAnsiTheme="minorHAnsi" w:cstheme="minorHAnsi"/>
                <w:b/>
                <w:color w:val="auto"/>
                <w:sz w:val="20"/>
                <w:szCs w:val="20"/>
              </w:rPr>
              <w:t xml:space="preserve">olten </w:t>
            </w:r>
            <w:r w:rsidRPr="00B80EC5">
              <w:rPr>
                <w:rFonts w:asciiTheme="minorHAnsi" w:eastAsia="Times New Roman" w:hAnsiTheme="minorHAnsi" w:cstheme="minorHAnsi"/>
                <w:b/>
                <w:color w:val="auto"/>
                <w:sz w:val="20"/>
                <w:szCs w:val="20"/>
              </w:rPr>
              <w:t>S</w:t>
            </w:r>
            <w:r w:rsidR="00566966" w:rsidRPr="00B80EC5">
              <w:rPr>
                <w:rFonts w:asciiTheme="minorHAnsi" w:eastAsia="Times New Roman" w:hAnsiTheme="minorHAnsi" w:cstheme="minorHAnsi"/>
                <w:b/>
                <w:color w:val="auto"/>
                <w:sz w:val="20"/>
                <w:szCs w:val="20"/>
              </w:rPr>
              <w:t>tate</w:t>
            </w:r>
            <w:r w:rsidRPr="00B80EC5">
              <w:rPr>
                <w:rFonts w:asciiTheme="minorHAnsi" w:eastAsia="Times New Roman" w:hAnsiTheme="minorHAnsi" w:cstheme="minorHAnsi"/>
                <w:b/>
                <w:color w:val="auto"/>
                <w:sz w:val="20"/>
                <w:szCs w:val="20"/>
              </w:rPr>
              <w:t>:</w:t>
            </w:r>
            <w:r>
              <w:rPr>
                <w:rFonts w:asciiTheme="minorHAnsi" w:eastAsia="Times New Roman" w:hAnsiTheme="minorHAnsi" w:cstheme="minorHAnsi"/>
                <w:color w:val="auto"/>
                <w:sz w:val="20"/>
                <w:szCs w:val="20"/>
              </w:rPr>
              <w:t xml:space="preserve"> </w:t>
            </w:r>
            <w:r w:rsidR="00915440">
              <w:rPr>
                <w:rFonts w:asciiTheme="minorHAnsi" w:eastAsia="Times New Roman" w:hAnsiTheme="minorHAnsi" w:cstheme="minorHAnsi"/>
                <w:color w:val="auto"/>
                <w:sz w:val="20"/>
                <w:szCs w:val="20"/>
              </w:rPr>
              <w:t>I</w:t>
            </w:r>
            <w:r w:rsidR="00566966" w:rsidRPr="00750AEF">
              <w:rPr>
                <w:rFonts w:asciiTheme="minorHAnsi" w:eastAsia="Times New Roman" w:hAnsiTheme="minorHAnsi" w:cstheme="minorHAnsi"/>
                <w:color w:val="auto"/>
                <w:sz w:val="20"/>
                <w:szCs w:val="20"/>
              </w:rPr>
              <w:t xml:space="preserve">nert gas blanketing may be used to avoid material degradation. </w:t>
            </w:r>
          </w:p>
          <w:p w14:paraId="3A960864" w14:textId="3495AC01" w:rsidR="00D957F7" w:rsidRDefault="00B80EC5" w:rsidP="00566966">
            <w:pPr>
              <w:pStyle w:val="Default"/>
              <w:rPr>
                <w:rFonts w:asciiTheme="minorHAnsi" w:hAnsiTheme="minorHAnsi" w:cstheme="minorHAnsi"/>
                <w:sz w:val="22"/>
                <w:szCs w:val="22"/>
              </w:rPr>
            </w:pPr>
            <w:r w:rsidRPr="00B80EC5">
              <w:rPr>
                <w:rFonts w:asciiTheme="minorHAnsi" w:eastAsia="Times New Roman" w:hAnsiTheme="minorHAnsi" w:cstheme="minorHAnsi"/>
                <w:b/>
                <w:color w:val="auto"/>
                <w:sz w:val="20"/>
                <w:szCs w:val="20"/>
              </w:rPr>
              <w:t>S</w:t>
            </w:r>
            <w:r w:rsidR="00566966" w:rsidRPr="00B80EC5">
              <w:rPr>
                <w:rFonts w:asciiTheme="minorHAnsi" w:eastAsia="Times New Roman" w:hAnsiTheme="minorHAnsi" w:cstheme="minorHAnsi"/>
                <w:b/>
                <w:color w:val="auto"/>
                <w:sz w:val="20"/>
                <w:szCs w:val="20"/>
              </w:rPr>
              <w:t>olid</w:t>
            </w:r>
            <w:r w:rsidRPr="00B80EC5">
              <w:rPr>
                <w:rFonts w:asciiTheme="minorHAnsi" w:eastAsia="Times New Roman" w:hAnsiTheme="minorHAnsi" w:cstheme="minorHAnsi"/>
                <w:b/>
                <w:color w:val="auto"/>
                <w:sz w:val="20"/>
                <w:szCs w:val="20"/>
              </w:rPr>
              <w:t>:</w:t>
            </w:r>
            <w:r>
              <w:rPr>
                <w:rFonts w:asciiTheme="minorHAnsi" w:eastAsia="Times New Roman" w:hAnsiTheme="minorHAnsi" w:cstheme="minorHAnsi"/>
                <w:color w:val="auto"/>
                <w:sz w:val="20"/>
                <w:szCs w:val="20"/>
              </w:rPr>
              <w:t xml:space="preserve"> </w:t>
            </w:r>
            <w:r w:rsidR="00915440">
              <w:rPr>
                <w:rFonts w:asciiTheme="minorHAnsi" w:eastAsia="Times New Roman" w:hAnsiTheme="minorHAnsi" w:cstheme="minorHAnsi"/>
                <w:color w:val="auto"/>
                <w:sz w:val="20"/>
                <w:szCs w:val="20"/>
              </w:rPr>
              <w:t>A</w:t>
            </w:r>
            <w:r w:rsidR="00566966" w:rsidRPr="00750AEF">
              <w:rPr>
                <w:rFonts w:asciiTheme="minorHAnsi" w:eastAsia="Times New Roman" w:hAnsiTheme="minorHAnsi" w:cstheme="minorHAnsi"/>
                <w:color w:val="auto"/>
                <w:sz w:val="20"/>
                <w:szCs w:val="20"/>
              </w:rPr>
              <w:t>void contamination by keeping in closed containers.</w:t>
            </w:r>
            <w:r w:rsidR="00566966" w:rsidRPr="00750AEF">
              <w:rPr>
                <w:rFonts w:asciiTheme="minorHAnsi" w:hAnsiTheme="minorHAnsi" w:cstheme="minorHAnsi"/>
                <w:sz w:val="22"/>
                <w:szCs w:val="22"/>
              </w:rPr>
              <w:t xml:space="preserve"> </w:t>
            </w:r>
          </w:p>
          <w:p w14:paraId="505238AF" w14:textId="77777777" w:rsidR="00B80EC5" w:rsidRDefault="00B80EC5" w:rsidP="00566966">
            <w:pPr>
              <w:pStyle w:val="Default"/>
              <w:rPr>
                <w:rFonts w:asciiTheme="minorHAnsi" w:hAnsiTheme="minorHAnsi" w:cstheme="minorHAnsi"/>
                <w:sz w:val="20"/>
                <w:szCs w:val="20"/>
              </w:rPr>
            </w:pPr>
          </w:p>
          <w:p w14:paraId="1AFD6696" w14:textId="4E9B2D9E" w:rsidR="00B80EC5" w:rsidRDefault="00B80EC5" w:rsidP="00566966">
            <w:pPr>
              <w:pStyle w:val="Default"/>
              <w:rPr>
                <w:rFonts w:asciiTheme="minorHAnsi" w:hAnsiTheme="minorHAnsi" w:cstheme="minorHAnsi"/>
                <w:b/>
                <w:sz w:val="20"/>
                <w:szCs w:val="20"/>
              </w:rPr>
            </w:pPr>
            <w:r w:rsidRPr="00B80EC5">
              <w:rPr>
                <w:rFonts w:asciiTheme="minorHAnsi" w:hAnsiTheme="minorHAnsi" w:cstheme="minorHAnsi"/>
                <w:b/>
                <w:sz w:val="20"/>
                <w:szCs w:val="20"/>
              </w:rPr>
              <w:t>Conditions for Safe Storage</w:t>
            </w:r>
            <w:r>
              <w:rPr>
                <w:rFonts w:asciiTheme="minorHAnsi" w:hAnsiTheme="minorHAnsi" w:cstheme="minorHAnsi"/>
                <w:b/>
                <w:sz w:val="20"/>
                <w:szCs w:val="20"/>
              </w:rPr>
              <w:t xml:space="preserve"> (Solid)</w:t>
            </w:r>
            <w:r w:rsidRPr="00B80EC5">
              <w:rPr>
                <w:rFonts w:asciiTheme="minorHAnsi" w:hAnsiTheme="minorHAnsi" w:cstheme="minorHAnsi"/>
                <w:b/>
                <w:sz w:val="20"/>
                <w:szCs w:val="20"/>
              </w:rPr>
              <w:t>:</w:t>
            </w:r>
          </w:p>
          <w:p w14:paraId="66386C4C" w14:textId="46C94AB9" w:rsidR="00B80EC5" w:rsidRPr="00B80EC5" w:rsidRDefault="00B80EC5" w:rsidP="00566966">
            <w:pPr>
              <w:pStyle w:val="Default"/>
              <w:rPr>
                <w:rFonts w:asciiTheme="minorHAnsi" w:hAnsiTheme="minorHAnsi" w:cstheme="minorHAnsi"/>
                <w:sz w:val="20"/>
                <w:szCs w:val="20"/>
              </w:rPr>
            </w:pPr>
            <w:r>
              <w:rPr>
                <w:rFonts w:asciiTheme="minorHAnsi" w:hAnsiTheme="minorHAnsi" w:cstheme="minorHAnsi"/>
                <w:sz w:val="20"/>
                <w:szCs w:val="20"/>
              </w:rPr>
              <w:t xml:space="preserve">Keep away from heat, sparks and open flame. Store in a cool, dry place out of direct sunlight. Store in original tightly close container. Store in a well-ventilated place equipped with sprinklers. </w:t>
            </w:r>
          </w:p>
        </w:tc>
      </w:tr>
    </w:tbl>
    <w:p w14:paraId="0AE8F81B"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06CE8312" w14:textId="77777777" w:rsidTr="003B2316">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2682E66C"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8: Exposure Controls/Personal Protection</w:t>
            </w:r>
          </w:p>
        </w:tc>
      </w:tr>
      <w:tr w:rsidR="00DD55E1" w:rsidRPr="00750AEF" w14:paraId="464EC0FC" w14:textId="77777777" w:rsidTr="00AD3D8A">
        <w:trPr>
          <w:jc w:val="center"/>
        </w:trPr>
        <w:tc>
          <w:tcPr>
            <w:tcW w:w="11468" w:type="dxa"/>
            <w:tcBorders>
              <w:top w:val="outset" w:sz="6" w:space="0" w:color="auto"/>
              <w:left w:val="outset" w:sz="6" w:space="0" w:color="auto"/>
              <w:bottom w:val="outset" w:sz="6" w:space="0" w:color="auto"/>
              <w:right w:val="outset" w:sz="6" w:space="0" w:color="auto"/>
            </w:tcBorders>
            <w:vAlign w:val="center"/>
            <w:hideMark/>
          </w:tcPr>
          <w:p w14:paraId="28B9766C" w14:textId="5D51514B" w:rsidR="00F717A8" w:rsidRPr="00F717A8" w:rsidRDefault="00F717A8" w:rsidP="00566966">
            <w:pPr>
              <w:pStyle w:val="Default"/>
              <w:rPr>
                <w:rFonts w:asciiTheme="minorHAnsi" w:eastAsia="Times New Roman" w:hAnsiTheme="minorHAnsi" w:cstheme="minorHAnsi"/>
                <w:color w:val="auto"/>
                <w:sz w:val="20"/>
                <w:szCs w:val="20"/>
              </w:rPr>
            </w:pPr>
            <w:r w:rsidRPr="00F717A8">
              <w:rPr>
                <w:rFonts w:asciiTheme="minorHAnsi" w:eastAsia="Times New Roman" w:hAnsiTheme="minorHAnsi" w:cstheme="minorHAnsi"/>
                <w:b/>
                <w:color w:val="auto"/>
                <w:sz w:val="20"/>
                <w:szCs w:val="20"/>
              </w:rPr>
              <w:t xml:space="preserve">Biological Limit Values:  </w:t>
            </w:r>
            <w:r>
              <w:rPr>
                <w:rFonts w:asciiTheme="minorHAnsi" w:eastAsia="Times New Roman" w:hAnsiTheme="minorHAnsi" w:cstheme="minorHAnsi"/>
                <w:color w:val="auto"/>
                <w:sz w:val="20"/>
                <w:szCs w:val="20"/>
              </w:rPr>
              <w:t>No biological exposure limits noted.</w:t>
            </w:r>
          </w:p>
          <w:p w14:paraId="3B87081B" w14:textId="4967A889" w:rsidR="00DD55E1" w:rsidRPr="00750AEF" w:rsidRDefault="00566966" w:rsidP="00566966">
            <w:pPr>
              <w:pStyle w:val="Default"/>
              <w:rPr>
                <w:rFonts w:asciiTheme="minorHAnsi" w:hAnsiTheme="minorHAnsi" w:cstheme="minorHAnsi"/>
              </w:rPr>
            </w:pPr>
            <w:r w:rsidRPr="00750AEF">
              <w:rPr>
                <w:rFonts w:asciiTheme="minorHAnsi" w:eastAsia="Times New Roman" w:hAnsiTheme="minorHAnsi" w:cstheme="minorHAnsi"/>
                <w:color w:val="auto"/>
                <w:sz w:val="20"/>
                <w:szCs w:val="20"/>
              </w:rPr>
              <w:t xml:space="preserve">This material will be utilized in molten form. </w:t>
            </w:r>
            <w:r w:rsidR="00B80EC5">
              <w:rPr>
                <w:rFonts w:asciiTheme="minorHAnsi" w:eastAsia="Times New Roman" w:hAnsiTheme="minorHAnsi" w:cstheme="minorHAnsi"/>
                <w:color w:val="auto"/>
                <w:sz w:val="20"/>
                <w:szCs w:val="20"/>
              </w:rPr>
              <w:t>U</w:t>
            </w:r>
            <w:r w:rsidRPr="00750AEF">
              <w:rPr>
                <w:rFonts w:asciiTheme="minorHAnsi" w:eastAsia="Times New Roman" w:hAnsiTheme="minorHAnsi" w:cstheme="minorHAnsi"/>
                <w:color w:val="auto"/>
                <w:sz w:val="20"/>
                <w:szCs w:val="20"/>
              </w:rPr>
              <w:t xml:space="preserve">se molten material in well ventilated areas. </w:t>
            </w:r>
          </w:p>
        </w:tc>
      </w:tr>
    </w:tbl>
    <w:p w14:paraId="564E60D5"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46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68"/>
      </w:tblGrid>
      <w:tr w:rsidR="00D957F7" w:rsidRPr="00750AEF" w14:paraId="60D1FD93" w14:textId="77777777" w:rsidTr="003B2316">
        <w:trPr>
          <w:jc w:val="center"/>
        </w:trPr>
        <w:tc>
          <w:tcPr>
            <w:tcW w:w="1146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17E5AAB1"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9: Physical and Chemical Properties</w:t>
            </w:r>
          </w:p>
        </w:tc>
      </w:tr>
      <w:tr w:rsidR="00DD55E1" w:rsidRPr="00750AEF" w14:paraId="40BA0AAA" w14:textId="77777777" w:rsidTr="00AD3D8A">
        <w:trPr>
          <w:trHeight w:val="1998"/>
          <w:jc w:val="center"/>
        </w:trPr>
        <w:tc>
          <w:tcPr>
            <w:tcW w:w="11468" w:type="dxa"/>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jc w:val="center"/>
              <w:tblLook w:val="04A0" w:firstRow="1" w:lastRow="0" w:firstColumn="1" w:lastColumn="0" w:noHBand="0" w:noVBand="1"/>
            </w:tblPr>
            <w:tblGrid>
              <w:gridCol w:w="2565"/>
              <w:gridCol w:w="2407"/>
              <w:gridCol w:w="2486"/>
              <w:gridCol w:w="2487"/>
            </w:tblGrid>
            <w:tr w:rsidR="00566966" w:rsidRPr="00750AEF" w14:paraId="3EA872AF" w14:textId="77777777" w:rsidTr="00AD3D8A">
              <w:trPr>
                <w:jc w:val="center"/>
              </w:trPr>
              <w:tc>
                <w:tcPr>
                  <w:tcW w:w="2565" w:type="dxa"/>
                </w:tcPr>
                <w:p w14:paraId="72F9CFDC"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Appearance </w:t>
                  </w:r>
                </w:p>
                <w:p w14:paraId="74A8147E" w14:textId="5C88B1BC" w:rsidR="00566966" w:rsidRPr="00F717A8" w:rsidRDefault="00A13B28" w:rsidP="001C715D">
                  <w:pPr>
                    <w:pStyle w:val="Default"/>
                    <w:rPr>
                      <w:rFonts w:asciiTheme="minorHAnsi" w:hAnsiTheme="minorHAnsi" w:cstheme="minorHAnsi"/>
                      <w:sz w:val="20"/>
                      <w:szCs w:val="20"/>
                    </w:rPr>
                  </w:pPr>
                  <w:r>
                    <w:rPr>
                      <w:rFonts w:asciiTheme="minorHAnsi" w:hAnsiTheme="minorHAnsi" w:cstheme="minorHAnsi"/>
                      <w:sz w:val="20"/>
                      <w:szCs w:val="20"/>
                    </w:rPr>
                    <w:t>Clear</w:t>
                  </w:r>
                </w:p>
              </w:tc>
              <w:tc>
                <w:tcPr>
                  <w:tcW w:w="2407" w:type="dxa"/>
                </w:tcPr>
                <w:p w14:paraId="6F27236D"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Odor </w:t>
                  </w:r>
                </w:p>
                <w:p w14:paraId="4B86FDF7" w14:textId="2AC6C30E" w:rsidR="00566966" w:rsidRPr="004D05FF" w:rsidRDefault="004D05FF" w:rsidP="00566966">
                  <w:pPr>
                    <w:pStyle w:val="Default"/>
                    <w:rPr>
                      <w:rFonts w:asciiTheme="minorHAnsi" w:hAnsiTheme="minorHAnsi" w:cstheme="minorHAnsi"/>
                      <w:sz w:val="20"/>
                      <w:szCs w:val="20"/>
                    </w:rPr>
                  </w:pPr>
                  <w:r w:rsidRPr="004D05FF">
                    <w:rPr>
                      <w:rFonts w:asciiTheme="minorHAnsi" w:hAnsiTheme="minorHAnsi" w:cstheme="minorHAnsi"/>
                      <w:sz w:val="20"/>
                      <w:szCs w:val="20"/>
                    </w:rPr>
                    <w:t>Orange Blossom</w:t>
                  </w:r>
                </w:p>
              </w:tc>
              <w:tc>
                <w:tcPr>
                  <w:tcW w:w="2486" w:type="dxa"/>
                </w:tcPr>
                <w:p w14:paraId="14C9BFD4"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Physical state </w:t>
                  </w:r>
                </w:p>
                <w:p w14:paraId="1AD0EC5A"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Solid @ 25°C </w:t>
                  </w:r>
                </w:p>
              </w:tc>
              <w:tc>
                <w:tcPr>
                  <w:tcW w:w="2487" w:type="dxa"/>
                </w:tcPr>
                <w:p w14:paraId="5C080558"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pH </w:t>
                  </w:r>
                </w:p>
                <w:p w14:paraId="3AC1FA34"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Not Applicable </w:t>
                  </w:r>
                </w:p>
              </w:tc>
            </w:tr>
            <w:tr w:rsidR="00566966" w:rsidRPr="00750AEF" w14:paraId="74119E5A" w14:textId="77777777" w:rsidTr="00AD3D8A">
              <w:trPr>
                <w:jc w:val="center"/>
              </w:trPr>
              <w:tc>
                <w:tcPr>
                  <w:tcW w:w="2565" w:type="dxa"/>
                </w:tcPr>
                <w:p w14:paraId="5F447C96"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Vapor pressure (mm Hg) </w:t>
                  </w:r>
                </w:p>
                <w:p w14:paraId="616C7E9A"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&lt; 0.01 @ 25°C </w:t>
                  </w:r>
                </w:p>
              </w:tc>
              <w:tc>
                <w:tcPr>
                  <w:tcW w:w="2407" w:type="dxa"/>
                </w:tcPr>
                <w:p w14:paraId="1A41BA4E"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Vapor density (air = 1) </w:t>
                  </w:r>
                </w:p>
                <w:p w14:paraId="66950C70"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&gt; 5 </w:t>
                  </w:r>
                </w:p>
              </w:tc>
              <w:tc>
                <w:tcPr>
                  <w:tcW w:w="2486" w:type="dxa"/>
                </w:tcPr>
                <w:p w14:paraId="7F0B172D"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Boiling point (IBP) </w:t>
                  </w:r>
                </w:p>
                <w:p w14:paraId="6785082A" w14:textId="77777777" w:rsidR="00566966" w:rsidRPr="00F717A8" w:rsidRDefault="00494A12" w:rsidP="00566966">
                  <w:pPr>
                    <w:pStyle w:val="Default"/>
                    <w:rPr>
                      <w:rFonts w:asciiTheme="minorHAnsi" w:hAnsiTheme="minorHAnsi" w:cstheme="minorHAnsi"/>
                      <w:sz w:val="20"/>
                      <w:szCs w:val="20"/>
                    </w:rPr>
                  </w:pPr>
                  <w:r w:rsidRPr="00F717A8">
                    <w:rPr>
                      <w:rFonts w:asciiTheme="minorHAnsi" w:hAnsiTheme="minorHAnsi" w:cstheme="minorHAnsi"/>
                      <w:sz w:val="20"/>
                      <w:szCs w:val="20"/>
                    </w:rPr>
                    <w:t>&gt; 300°</w:t>
                  </w:r>
                  <w:r w:rsidR="00566966" w:rsidRPr="00F717A8">
                    <w:rPr>
                      <w:rFonts w:asciiTheme="minorHAnsi" w:hAnsiTheme="minorHAnsi" w:cstheme="minorHAnsi"/>
                      <w:sz w:val="20"/>
                      <w:szCs w:val="20"/>
                    </w:rPr>
                    <w:t xml:space="preserve">C </w:t>
                  </w:r>
                </w:p>
              </w:tc>
              <w:tc>
                <w:tcPr>
                  <w:tcW w:w="2487" w:type="dxa"/>
                </w:tcPr>
                <w:p w14:paraId="759725F8"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Solubility in water (20</w:t>
                  </w:r>
                  <w:r w:rsidR="00494A12" w:rsidRPr="00750AEF">
                    <w:rPr>
                      <w:rFonts w:asciiTheme="minorHAnsi" w:hAnsiTheme="minorHAnsi" w:cstheme="minorHAnsi"/>
                      <w:sz w:val="16"/>
                      <w:szCs w:val="16"/>
                    </w:rPr>
                    <w:t>°</w:t>
                  </w:r>
                  <w:r w:rsidRPr="00750AEF">
                    <w:rPr>
                      <w:rFonts w:asciiTheme="minorHAnsi" w:hAnsiTheme="minorHAnsi" w:cstheme="minorHAnsi"/>
                      <w:sz w:val="16"/>
                      <w:szCs w:val="16"/>
                    </w:rPr>
                    <w:t xml:space="preserve">C) </w:t>
                  </w:r>
                </w:p>
                <w:p w14:paraId="42989ED1"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&lt; 0.1% </w:t>
                  </w:r>
                </w:p>
              </w:tc>
            </w:tr>
            <w:tr w:rsidR="00566966" w:rsidRPr="00750AEF" w14:paraId="22086B19" w14:textId="77777777" w:rsidTr="00AD3D8A">
              <w:trPr>
                <w:jc w:val="center"/>
              </w:trPr>
              <w:tc>
                <w:tcPr>
                  <w:tcW w:w="2565" w:type="dxa"/>
                </w:tcPr>
                <w:p w14:paraId="62F4C825" w14:textId="448F3E44"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Evaporation rate (Butyl acetate </w:t>
                  </w:r>
                  <w:r w:rsidR="00F717A8">
                    <w:rPr>
                      <w:rFonts w:asciiTheme="minorHAnsi" w:hAnsiTheme="minorHAnsi" w:cstheme="minorHAnsi"/>
                      <w:sz w:val="16"/>
                      <w:szCs w:val="16"/>
                    </w:rPr>
                    <w:t>=</w:t>
                  </w:r>
                  <w:r w:rsidRPr="00750AEF">
                    <w:rPr>
                      <w:rFonts w:asciiTheme="minorHAnsi" w:hAnsiTheme="minorHAnsi" w:cstheme="minorHAnsi"/>
                      <w:sz w:val="16"/>
                      <w:szCs w:val="16"/>
                    </w:rPr>
                    <w:t xml:space="preserve">1) </w:t>
                  </w:r>
                </w:p>
                <w:p w14:paraId="63AF318B"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&lt; 0.01 </w:t>
                  </w:r>
                </w:p>
              </w:tc>
              <w:tc>
                <w:tcPr>
                  <w:tcW w:w="2407" w:type="dxa"/>
                </w:tcPr>
                <w:p w14:paraId="530C963C"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Freezing point </w:t>
                  </w:r>
                </w:p>
                <w:p w14:paraId="24EC557D"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Not Applicable </w:t>
                  </w:r>
                </w:p>
              </w:tc>
              <w:tc>
                <w:tcPr>
                  <w:tcW w:w="2486" w:type="dxa"/>
                </w:tcPr>
                <w:p w14:paraId="19986026"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Volatiles (By volume) </w:t>
                  </w:r>
                </w:p>
                <w:p w14:paraId="05AD4D14"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&lt; 1.0% </w:t>
                  </w:r>
                </w:p>
              </w:tc>
              <w:tc>
                <w:tcPr>
                  <w:tcW w:w="2487" w:type="dxa"/>
                </w:tcPr>
                <w:p w14:paraId="64729F60"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Specific gravity (25</w:t>
                  </w:r>
                  <w:r w:rsidR="00494A12" w:rsidRPr="00750AEF">
                    <w:rPr>
                      <w:rFonts w:asciiTheme="minorHAnsi" w:hAnsiTheme="minorHAnsi" w:cstheme="minorHAnsi"/>
                      <w:sz w:val="16"/>
                      <w:szCs w:val="16"/>
                    </w:rPr>
                    <w:t>°</w:t>
                  </w:r>
                  <w:r w:rsidRPr="00750AEF">
                    <w:rPr>
                      <w:rFonts w:asciiTheme="minorHAnsi" w:hAnsiTheme="minorHAnsi" w:cstheme="minorHAnsi"/>
                      <w:sz w:val="16"/>
                      <w:szCs w:val="16"/>
                    </w:rPr>
                    <w:t xml:space="preserve">C) </w:t>
                  </w:r>
                </w:p>
                <w:p w14:paraId="1C591F09"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0.90-0.93 </w:t>
                  </w:r>
                </w:p>
              </w:tc>
            </w:tr>
            <w:tr w:rsidR="00566966" w:rsidRPr="00750AEF" w14:paraId="22AA86AB" w14:textId="77777777" w:rsidTr="00AD3D8A">
              <w:trPr>
                <w:jc w:val="center"/>
              </w:trPr>
              <w:tc>
                <w:tcPr>
                  <w:tcW w:w="2565" w:type="dxa"/>
                </w:tcPr>
                <w:p w14:paraId="380154DB"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Coeff. water / oil distribution </w:t>
                  </w:r>
                </w:p>
                <w:p w14:paraId="262126EF"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&lt; 0.01 </w:t>
                  </w:r>
                </w:p>
              </w:tc>
              <w:tc>
                <w:tcPr>
                  <w:tcW w:w="2407" w:type="dxa"/>
                </w:tcPr>
                <w:p w14:paraId="60DF5C57"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Melt point </w:t>
                  </w:r>
                </w:p>
                <w:p w14:paraId="73E65450" w14:textId="3EB8D6CB" w:rsidR="00566966" w:rsidRPr="00F717A8" w:rsidRDefault="00494A12" w:rsidP="00566966">
                  <w:pPr>
                    <w:pStyle w:val="Default"/>
                    <w:rPr>
                      <w:rFonts w:asciiTheme="minorHAnsi" w:hAnsiTheme="minorHAnsi" w:cstheme="minorHAnsi"/>
                      <w:sz w:val="20"/>
                      <w:szCs w:val="20"/>
                    </w:rPr>
                  </w:pPr>
                  <w:r w:rsidRPr="00F717A8">
                    <w:rPr>
                      <w:rFonts w:asciiTheme="minorHAnsi" w:hAnsiTheme="minorHAnsi" w:cstheme="minorHAnsi"/>
                      <w:sz w:val="20"/>
                      <w:szCs w:val="20"/>
                    </w:rPr>
                    <w:t>121</w:t>
                  </w:r>
                  <w:r w:rsidR="0060298C">
                    <w:rPr>
                      <w:rFonts w:asciiTheme="minorHAnsi" w:hAnsiTheme="minorHAnsi" w:cstheme="minorHAnsi"/>
                      <w:sz w:val="20"/>
                      <w:szCs w:val="20"/>
                    </w:rPr>
                    <w:t>.5</w:t>
                  </w:r>
                  <w:r w:rsidRPr="00F717A8">
                    <w:rPr>
                      <w:rFonts w:asciiTheme="minorHAnsi" w:hAnsiTheme="minorHAnsi" w:cstheme="minorHAnsi"/>
                      <w:sz w:val="20"/>
                      <w:szCs w:val="20"/>
                    </w:rPr>
                    <w:t>°F</w:t>
                  </w:r>
                </w:p>
              </w:tc>
              <w:tc>
                <w:tcPr>
                  <w:tcW w:w="2486" w:type="dxa"/>
                </w:tcPr>
                <w:p w14:paraId="663D71AD"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Molecular weight </w:t>
                  </w:r>
                </w:p>
                <w:p w14:paraId="5E3EFA59"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Not Defined </w:t>
                  </w:r>
                </w:p>
              </w:tc>
              <w:tc>
                <w:tcPr>
                  <w:tcW w:w="2487" w:type="dxa"/>
                </w:tcPr>
                <w:p w14:paraId="311715E1" w14:textId="77777777" w:rsidR="00566966" w:rsidRPr="00750AEF" w:rsidRDefault="00566966" w:rsidP="00566966">
                  <w:pPr>
                    <w:pStyle w:val="Default"/>
                    <w:rPr>
                      <w:rFonts w:asciiTheme="minorHAnsi" w:hAnsiTheme="minorHAnsi" w:cstheme="minorHAnsi"/>
                      <w:sz w:val="16"/>
                      <w:szCs w:val="16"/>
                    </w:rPr>
                  </w:pPr>
                  <w:r w:rsidRPr="00750AEF">
                    <w:rPr>
                      <w:rFonts w:asciiTheme="minorHAnsi" w:hAnsiTheme="minorHAnsi" w:cstheme="minorHAnsi"/>
                      <w:sz w:val="16"/>
                      <w:szCs w:val="16"/>
                    </w:rPr>
                    <w:t xml:space="preserve">Odor threshold (PPM) </w:t>
                  </w:r>
                </w:p>
                <w:p w14:paraId="5DAF21A4" w14:textId="77777777" w:rsidR="00566966" w:rsidRPr="00F717A8" w:rsidRDefault="00566966" w:rsidP="00566966">
                  <w:pPr>
                    <w:pStyle w:val="Default"/>
                    <w:rPr>
                      <w:rFonts w:asciiTheme="minorHAnsi" w:hAnsiTheme="minorHAnsi" w:cstheme="minorHAnsi"/>
                      <w:sz w:val="20"/>
                      <w:szCs w:val="20"/>
                    </w:rPr>
                  </w:pPr>
                  <w:r w:rsidRPr="00F717A8">
                    <w:rPr>
                      <w:rFonts w:asciiTheme="minorHAnsi" w:hAnsiTheme="minorHAnsi" w:cstheme="minorHAnsi"/>
                      <w:sz w:val="20"/>
                      <w:szCs w:val="20"/>
                    </w:rPr>
                    <w:t xml:space="preserve">Not Available </w:t>
                  </w:r>
                </w:p>
              </w:tc>
            </w:tr>
          </w:tbl>
          <w:p w14:paraId="02FD0BCB" w14:textId="77777777" w:rsidR="00DD55E1" w:rsidRPr="00750AEF" w:rsidRDefault="00DD55E1" w:rsidP="00F55E04">
            <w:pPr>
              <w:pStyle w:val="blackten"/>
              <w:rPr>
                <w:rFonts w:asciiTheme="minorHAnsi" w:hAnsiTheme="minorHAnsi" w:cstheme="minorHAnsi"/>
                <w:sz w:val="20"/>
                <w:szCs w:val="20"/>
              </w:rPr>
            </w:pPr>
          </w:p>
        </w:tc>
      </w:tr>
    </w:tbl>
    <w:p w14:paraId="3C380423"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1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18"/>
      </w:tblGrid>
      <w:tr w:rsidR="00D957F7" w:rsidRPr="00750AEF" w14:paraId="3D0C0E17" w14:textId="77777777" w:rsidTr="003B2316">
        <w:trPr>
          <w:trHeight w:val="215"/>
          <w:jc w:val="center"/>
        </w:trPr>
        <w:tc>
          <w:tcPr>
            <w:tcW w:w="1151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4C037E2B"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10: Stability and Reactivity</w:t>
            </w:r>
          </w:p>
        </w:tc>
      </w:tr>
      <w:tr w:rsidR="00DD55E1" w:rsidRPr="00750AEF" w14:paraId="784FF9E5" w14:textId="77777777" w:rsidTr="00AD3D8A">
        <w:trPr>
          <w:trHeight w:val="23"/>
          <w:jc w:val="center"/>
        </w:trPr>
        <w:tc>
          <w:tcPr>
            <w:tcW w:w="11518" w:type="dxa"/>
            <w:tcBorders>
              <w:top w:val="outset" w:sz="6" w:space="0" w:color="auto"/>
              <w:left w:val="outset" w:sz="6" w:space="0" w:color="auto"/>
              <w:bottom w:val="outset" w:sz="6" w:space="0" w:color="auto"/>
              <w:right w:val="outset" w:sz="6" w:space="0" w:color="auto"/>
            </w:tcBorders>
            <w:vAlign w:val="center"/>
            <w:hideMark/>
          </w:tcPr>
          <w:p w14:paraId="1285535D" w14:textId="4BA6C588" w:rsidR="00494A12" w:rsidRPr="00BB23B6" w:rsidRDefault="00494A12" w:rsidP="00494A12">
            <w:pPr>
              <w:pStyle w:val="Default"/>
              <w:rPr>
                <w:rFonts w:asciiTheme="minorHAnsi" w:hAnsiTheme="minorHAnsi" w:cstheme="minorHAnsi"/>
                <w:sz w:val="18"/>
              </w:rPr>
            </w:pPr>
            <w:r w:rsidRPr="00BB23B6">
              <w:rPr>
                <w:rFonts w:asciiTheme="minorHAnsi" w:hAnsiTheme="minorHAnsi" w:cstheme="minorHAnsi"/>
                <w:b/>
                <w:sz w:val="20"/>
                <w:szCs w:val="20"/>
              </w:rPr>
              <w:t xml:space="preserve">Chemical </w:t>
            </w:r>
            <w:r w:rsidR="00BB23B6" w:rsidRPr="00BB23B6">
              <w:rPr>
                <w:rFonts w:asciiTheme="minorHAnsi" w:hAnsiTheme="minorHAnsi" w:cstheme="minorHAnsi"/>
                <w:b/>
                <w:sz w:val="20"/>
                <w:szCs w:val="20"/>
              </w:rPr>
              <w:t>S</w:t>
            </w:r>
            <w:r w:rsidRPr="00BB23B6">
              <w:rPr>
                <w:rFonts w:asciiTheme="minorHAnsi" w:hAnsiTheme="minorHAnsi" w:cstheme="minorHAnsi"/>
                <w:b/>
                <w:sz w:val="20"/>
                <w:szCs w:val="20"/>
              </w:rPr>
              <w:t>tability</w:t>
            </w:r>
            <w:r w:rsidR="00BB23B6">
              <w:rPr>
                <w:rFonts w:asciiTheme="minorHAnsi" w:hAnsiTheme="minorHAnsi" w:cstheme="minorHAnsi"/>
                <w:sz w:val="18"/>
              </w:rPr>
              <w:t xml:space="preserve">: </w:t>
            </w:r>
            <w:r w:rsidR="00BB23B6" w:rsidRPr="00BB23B6">
              <w:rPr>
                <w:rFonts w:asciiTheme="minorHAnsi" w:hAnsiTheme="minorHAnsi" w:cstheme="minorHAnsi"/>
                <w:sz w:val="20"/>
                <w:szCs w:val="20"/>
              </w:rPr>
              <w:t>Stable under normal conditions.</w:t>
            </w:r>
            <w:r w:rsidRPr="00BB23B6">
              <w:rPr>
                <w:rFonts w:asciiTheme="minorHAnsi" w:hAnsiTheme="minorHAnsi" w:cstheme="minorHAnsi"/>
                <w:sz w:val="18"/>
              </w:rPr>
              <w:t xml:space="preserve"> </w:t>
            </w:r>
          </w:p>
          <w:p w14:paraId="1493F51C" w14:textId="73026453" w:rsidR="00BB23B6" w:rsidRPr="00BB23B6" w:rsidRDefault="00BB23B6" w:rsidP="00BB23B6">
            <w:pPr>
              <w:pStyle w:val="Default"/>
              <w:rPr>
                <w:rFonts w:asciiTheme="minorHAnsi" w:hAnsiTheme="minorHAnsi" w:cstheme="minorHAnsi"/>
                <w:sz w:val="18"/>
              </w:rPr>
            </w:pPr>
            <w:r>
              <w:rPr>
                <w:rFonts w:asciiTheme="minorHAnsi" w:hAnsiTheme="minorHAnsi" w:cstheme="minorHAnsi"/>
                <w:b/>
                <w:sz w:val="20"/>
                <w:szCs w:val="20"/>
              </w:rPr>
              <w:t>Reactivity</w:t>
            </w:r>
            <w:r>
              <w:rPr>
                <w:rFonts w:asciiTheme="minorHAnsi" w:hAnsiTheme="minorHAnsi" w:cstheme="minorHAnsi"/>
                <w:sz w:val="18"/>
              </w:rPr>
              <w:t xml:space="preserve">: </w:t>
            </w:r>
            <w:r>
              <w:rPr>
                <w:rFonts w:asciiTheme="minorHAnsi" w:hAnsiTheme="minorHAnsi" w:cstheme="minorHAnsi"/>
                <w:sz w:val="20"/>
                <w:szCs w:val="20"/>
              </w:rPr>
              <w:t>Stable and non-reactive under normal conditions of use, storage and transport</w:t>
            </w:r>
            <w:r w:rsidRPr="00BB23B6">
              <w:rPr>
                <w:rFonts w:asciiTheme="minorHAnsi" w:hAnsiTheme="minorHAnsi" w:cstheme="minorHAnsi"/>
                <w:sz w:val="20"/>
                <w:szCs w:val="20"/>
              </w:rPr>
              <w:t>.</w:t>
            </w:r>
            <w:r w:rsidRPr="00BB23B6">
              <w:rPr>
                <w:rFonts w:asciiTheme="minorHAnsi" w:hAnsiTheme="minorHAnsi" w:cstheme="minorHAnsi"/>
                <w:sz w:val="18"/>
              </w:rPr>
              <w:t xml:space="preserve"> </w:t>
            </w:r>
          </w:p>
          <w:p w14:paraId="58950475" w14:textId="16E80DDF" w:rsidR="00DD55E1" w:rsidRDefault="00BB23B6" w:rsidP="00494A12">
            <w:pPr>
              <w:pStyle w:val="Default"/>
              <w:rPr>
                <w:rFonts w:asciiTheme="minorHAnsi" w:hAnsiTheme="minorHAnsi" w:cstheme="minorHAnsi"/>
                <w:sz w:val="20"/>
                <w:szCs w:val="20"/>
              </w:rPr>
            </w:pPr>
            <w:r w:rsidRPr="00BB23B6">
              <w:rPr>
                <w:rFonts w:asciiTheme="minorHAnsi" w:hAnsiTheme="minorHAnsi" w:cstheme="minorHAnsi"/>
                <w:b/>
                <w:sz w:val="20"/>
                <w:szCs w:val="20"/>
              </w:rPr>
              <w:t>Incompatible Materials:</w:t>
            </w:r>
            <w:r>
              <w:rPr>
                <w:rFonts w:asciiTheme="minorHAnsi" w:hAnsiTheme="minorHAnsi" w:cstheme="minorHAnsi"/>
                <w:sz w:val="16"/>
                <w:szCs w:val="16"/>
              </w:rPr>
              <w:t xml:space="preserve">  </w:t>
            </w:r>
            <w:r w:rsidR="00494A12" w:rsidRPr="00F717A8">
              <w:rPr>
                <w:rFonts w:asciiTheme="minorHAnsi" w:hAnsiTheme="minorHAnsi" w:cstheme="minorHAnsi"/>
                <w:sz w:val="20"/>
                <w:szCs w:val="20"/>
              </w:rPr>
              <w:t>Strong oxidizing agents</w:t>
            </w:r>
            <w:r>
              <w:rPr>
                <w:rFonts w:asciiTheme="minorHAnsi" w:hAnsiTheme="minorHAnsi" w:cstheme="minorHAnsi"/>
                <w:sz w:val="20"/>
                <w:szCs w:val="20"/>
              </w:rPr>
              <w:t>.</w:t>
            </w:r>
            <w:r w:rsidR="00494A12" w:rsidRPr="00F717A8">
              <w:rPr>
                <w:rFonts w:asciiTheme="minorHAnsi" w:hAnsiTheme="minorHAnsi" w:cstheme="minorHAnsi"/>
                <w:sz w:val="20"/>
                <w:szCs w:val="20"/>
              </w:rPr>
              <w:t xml:space="preserve"> </w:t>
            </w:r>
          </w:p>
          <w:p w14:paraId="5544DAE4" w14:textId="56978AA7" w:rsidR="00BB23B6" w:rsidRPr="00BB23B6" w:rsidRDefault="00BB23B6" w:rsidP="00BB23B6">
            <w:pPr>
              <w:pStyle w:val="Default"/>
              <w:rPr>
                <w:rFonts w:asciiTheme="minorHAnsi" w:hAnsiTheme="minorHAnsi" w:cstheme="minorHAnsi"/>
                <w:sz w:val="18"/>
              </w:rPr>
            </w:pPr>
            <w:r>
              <w:rPr>
                <w:rFonts w:asciiTheme="minorHAnsi" w:hAnsiTheme="minorHAnsi" w:cstheme="minorHAnsi"/>
                <w:b/>
                <w:sz w:val="20"/>
                <w:szCs w:val="20"/>
              </w:rPr>
              <w:t>Conditions to Avoid</w:t>
            </w:r>
            <w:r>
              <w:rPr>
                <w:rFonts w:asciiTheme="minorHAnsi" w:hAnsiTheme="minorHAnsi" w:cstheme="minorHAnsi"/>
                <w:sz w:val="18"/>
              </w:rPr>
              <w:t xml:space="preserve">: </w:t>
            </w:r>
            <w:r>
              <w:rPr>
                <w:rFonts w:asciiTheme="minorHAnsi" w:hAnsiTheme="minorHAnsi" w:cstheme="minorHAnsi"/>
                <w:sz w:val="20"/>
                <w:szCs w:val="20"/>
              </w:rPr>
              <w:t>Avoid temperatures exceeding flash point and contact with incompatible materials.</w:t>
            </w:r>
            <w:r w:rsidRPr="00BB23B6">
              <w:rPr>
                <w:rFonts w:asciiTheme="minorHAnsi" w:hAnsiTheme="minorHAnsi" w:cstheme="minorHAnsi"/>
                <w:sz w:val="18"/>
              </w:rPr>
              <w:t xml:space="preserve"> </w:t>
            </w:r>
          </w:p>
          <w:p w14:paraId="150EEABC" w14:textId="1A10F2DF" w:rsidR="00494A12" w:rsidRPr="00750AEF" w:rsidRDefault="00494A12" w:rsidP="00BB23B6">
            <w:pPr>
              <w:pStyle w:val="Default"/>
              <w:rPr>
                <w:rFonts w:asciiTheme="minorHAnsi" w:hAnsiTheme="minorHAnsi" w:cstheme="minorHAnsi"/>
              </w:rPr>
            </w:pPr>
            <w:r w:rsidRPr="00BB23B6">
              <w:rPr>
                <w:rFonts w:asciiTheme="minorHAnsi" w:hAnsiTheme="minorHAnsi" w:cstheme="minorHAnsi"/>
                <w:b/>
                <w:sz w:val="20"/>
                <w:szCs w:val="20"/>
              </w:rPr>
              <w:t xml:space="preserve">Hazardous </w:t>
            </w:r>
            <w:r w:rsidR="00BB23B6">
              <w:rPr>
                <w:rFonts w:asciiTheme="minorHAnsi" w:hAnsiTheme="minorHAnsi" w:cstheme="minorHAnsi"/>
                <w:b/>
                <w:sz w:val="20"/>
                <w:szCs w:val="20"/>
              </w:rPr>
              <w:t>D</w:t>
            </w:r>
            <w:r w:rsidRPr="00BB23B6">
              <w:rPr>
                <w:rFonts w:asciiTheme="minorHAnsi" w:hAnsiTheme="minorHAnsi" w:cstheme="minorHAnsi"/>
                <w:b/>
                <w:sz w:val="20"/>
                <w:szCs w:val="20"/>
              </w:rPr>
              <w:t xml:space="preserve">ecomposition </w:t>
            </w:r>
            <w:r w:rsidR="00BB23B6">
              <w:rPr>
                <w:rFonts w:asciiTheme="minorHAnsi" w:hAnsiTheme="minorHAnsi" w:cstheme="minorHAnsi"/>
                <w:b/>
                <w:sz w:val="20"/>
                <w:szCs w:val="20"/>
              </w:rPr>
              <w:t>Pr</w:t>
            </w:r>
            <w:r w:rsidRPr="00BB23B6">
              <w:rPr>
                <w:rFonts w:asciiTheme="minorHAnsi" w:hAnsiTheme="minorHAnsi" w:cstheme="minorHAnsi"/>
                <w:b/>
                <w:sz w:val="20"/>
                <w:szCs w:val="20"/>
              </w:rPr>
              <w:t>oducts</w:t>
            </w:r>
            <w:r w:rsidR="00BB23B6">
              <w:rPr>
                <w:rFonts w:asciiTheme="minorHAnsi" w:hAnsiTheme="minorHAnsi" w:cstheme="minorHAnsi"/>
                <w:b/>
                <w:sz w:val="20"/>
                <w:szCs w:val="20"/>
              </w:rPr>
              <w:t xml:space="preserve">: </w:t>
            </w:r>
            <w:r w:rsidRPr="00BB23B6">
              <w:rPr>
                <w:rFonts w:asciiTheme="minorHAnsi" w:hAnsiTheme="minorHAnsi" w:cstheme="minorHAnsi"/>
                <w:sz w:val="20"/>
                <w:szCs w:val="20"/>
              </w:rPr>
              <w:t>Carbon dioxide, carbon monoxide and other products such as aldehydes and ketones depending on conditions of oxidation.</w:t>
            </w:r>
            <w:r w:rsidRPr="00750AEF">
              <w:rPr>
                <w:rFonts w:asciiTheme="minorHAnsi" w:hAnsiTheme="minorHAnsi" w:cstheme="minorHAnsi"/>
                <w:sz w:val="22"/>
                <w:szCs w:val="22"/>
              </w:rPr>
              <w:t xml:space="preserve"> </w:t>
            </w:r>
          </w:p>
        </w:tc>
      </w:tr>
    </w:tbl>
    <w:p w14:paraId="2F32D0F6"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1C4E35C3" w14:textId="77777777" w:rsidTr="003B2316">
        <w:trPr>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4B873021" w14:textId="77777777"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lastRenderedPageBreak/>
              <w:t>Section 11: Toxicological Information</w:t>
            </w:r>
          </w:p>
        </w:tc>
      </w:tr>
      <w:tr w:rsidR="00D957F7" w:rsidRPr="00750AEF" w14:paraId="57E451BB" w14:textId="77777777" w:rsidTr="00AD3D8A">
        <w:trPr>
          <w:trHeight w:val="4086"/>
          <w:jc w:val="center"/>
        </w:trPr>
        <w:tc>
          <w:tcPr>
            <w:tcW w:w="11558" w:type="dxa"/>
            <w:tcBorders>
              <w:top w:val="outset" w:sz="6" w:space="0" w:color="auto"/>
              <w:left w:val="outset" w:sz="6" w:space="0" w:color="auto"/>
              <w:bottom w:val="outset" w:sz="6" w:space="0" w:color="auto"/>
              <w:right w:val="outset" w:sz="6" w:space="0" w:color="auto"/>
            </w:tcBorders>
            <w:vAlign w:val="center"/>
            <w:hideMark/>
          </w:tcPr>
          <w:p w14:paraId="7F713029" w14:textId="77777777" w:rsidR="001564DB" w:rsidRPr="00750AEF" w:rsidRDefault="001564DB" w:rsidP="001564DB">
            <w:pPr>
              <w:pStyle w:val="NormalWeb"/>
              <w:rPr>
                <w:rFonts w:asciiTheme="minorHAnsi" w:hAnsiTheme="minorHAnsi" w:cstheme="minorHAnsi"/>
                <w:sz w:val="20"/>
                <w:szCs w:val="20"/>
              </w:rPr>
            </w:pPr>
            <w:r w:rsidRPr="00750AEF">
              <w:rPr>
                <w:rStyle w:val="Strong"/>
                <w:rFonts w:asciiTheme="minorHAnsi" w:hAnsiTheme="minorHAnsi" w:cstheme="minorHAnsi"/>
                <w:sz w:val="20"/>
                <w:szCs w:val="20"/>
              </w:rPr>
              <w:t>Signs and Symptoms of Overexposure:</w:t>
            </w:r>
            <w:r w:rsidRPr="00750AEF">
              <w:rPr>
                <w:rFonts w:asciiTheme="minorHAnsi" w:hAnsiTheme="minorHAnsi" w:cstheme="minorHAnsi"/>
                <w:sz w:val="20"/>
                <w:szCs w:val="20"/>
              </w:rPr>
              <w:t xml:space="preserve"> </w:t>
            </w:r>
            <w:r w:rsidR="001B3C19" w:rsidRPr="00750AEF">
              <w:rPr>
                <w:rFonts w:asciiTheme="minorHAnsi" w:hAnsiTheme="minorHAnsi" w:cstheme="minorHAnsi"/>
                <w:sz w:val="20"/>
                <w:szCs w:val="20"/>
              </w:rPr>
              <w:t>No known cases of overexposure.</w:t>
            </w:r>
          </w:p>
          <w:p w14:paraId="06CF23E6" w14:textId="0B0B16C1" w:rsidR="00BB23B6" w:rsidRDefault="001564DB" w:rsidP="001564DB">
            <w:pPr>
              <w:pStyle w:val="NormalWeb"/>
              <w:rPr>
                <w:rFonts w:asciiTheme="minorHAnsi" w:hAnsiTheme="minorHAnsi" w:cstheme="minorHAnsi"/>
                <w:sz w:val="20"/>
                <w:szCs w:val="20"/>
              </w:rPr>
            </w:pPr>
            <w:r w:rsidRPr="00750AEF">
              <w:rPr>
                <w:rStyle w:val="Strong"/>
                <w:rFonts w:asciiTheme="minorHAnsi" w:hAnsiTheme="minorHAnsi" w:cstheme="minorHAnsi"/>
                <w:sz w:val="20"/>
                <w:szCs w:val="20"/>
              </w:rPr>
              <w:t>Acute Effects:</w:t>
            </w:r>
            <w:r w:rsidR="001B3C19" w:rsidRPr="00750AEF">
              <w:rPr>
                <w:rStyle w:val="Strong"/>
                <w:rFonts w:asciiTheme="minorHAnsi" w:hAnsiTheme="minorHAnsi" w:cstheme="minorHAnsi"/>
                <w:sz w:val="20"/>
                <w:szCs w:val="20"/>
              </w:rPr>
              <w:t xml:space="preserve"> </w:t>
            </w:r>
            <w:r w:rsidR="00BB23B6" w:rsidRPr="00BB23B6">
              <w:rPr>
                <w:rStyle w:val="Strong"/>
                <w:rFonts w:asciiTheme="minorHAnsi" w:hAnsiTheme="minorHAnsi" w:cstheme="minorHAnsi"/>
                <w:b w:val="0"/>
                <w:sz w:val="20"/>
                <w:szCs w:val="20"/>
              </w:rPr>
              <w:t xml:space="preserve">Not expected to be acutely toxic. </w:t>
            </w:r>
            <w:r w:rsidR="00BB23B6">
              <w:rPr>
                <w:rStyle w:val="Strong"/>
                <w:rFonts w:asciiTheme="minorHAnsi" w:hAnsiTheme="minorHAnsi" w:cstheme="minorHAnsi"/>
                <w:b w:val="0"/>
                <w:sz w:val="20"/>
                <w:szCs w:val="20"/>
              </w:rPr>
              <w:t>(</w:t>
            </w:r>
            <w:r w:rsidR="00BB23B6" w:rsidRPr="00BB23B6">
              <w:rPr>
                <w:rStyle w:val="Strong"/>
                <w:rFonts w:asciiTheme="minorHAnsi" w:hAnsiTheme="minorHAnsi" w:cstheme="minorHAnsi"/>
                <w:b w:val="0"/>
                <w:sz w:val="20"/>
                <w:szCs w:val="20"/>
              </w:rPr>
              <w:t>S</w:t>
            </w:r>
            <w:r w:rsidR="001B3C19" w:rsidRPr="00BB23B6">
              <w:rPr>
                <w:rStyle w:val="Strong"/>
                <w:rFonts w:asciiTheme="minorHAnsi" w:hAnsiTheme="minorHAnsi" w:cstheme="minorHAnsi"/>
                <w:b w:val="0"/>
                <w:sz w:val="20"/>
                <w:szCs w:val="20"/>
              </w:rPr>
              <w:t>ee Section 2.</w:t>
            </w:r>
            <w:r w:rsidR="00BB23B6">
              <w:rPr>
                <w:rStyle w:val="Strong"/>
                <w:rFonts w:asciiTheme="minorHAnsi" w:hAnsiTheme="minorHAnsi" w:cstheme="minorHAnsi"/>
                <w:b w:val="0"/>
                <w:sz w:val="20"/>
                <w:szCs w:val="20"/>
              </w:rPr>
              <w:t>)</w:t>
            </w:r>
            <w:r w:rsidR="00BB23B6">
              <w:rPr>
                <w:rStyle w:val="Strong"/>
                <w:rFonts w:asciiTheme="minorHAnsi" w:hAnsiTheme="minorHAnsi" w:cstheme="minorHAnsi"/>
                <w:b w:val="0"/>
                <w:sz w:val="20"/>
                <w:szCs w:val="20"/>
              </w:rPr>
              <w:br/>
            </w:r>
            <w:r w:rsidRPr="00750AEF">
              <w:rPr>
                <w:rStyle w:val="Strong"/>
                <w:rFonts w:asciiTheme="minorHAnsi" w:hAnsiTheme="minorHAnsi" w:cstheme="minorHAnsi"/>
                <w:sz w:val="20"/>
                <w:szCs w:val="20"/>
              </w:rPr>
              <w:t>Eye Contact:</w:t>
            </w:r>
            <w:r w:rsidRPr="00750AEF">
              <w:rPr>
                <w:rFonts w:asciiTheme="minorHAnsi" w:hAnsiTheme="minorHAnsi" w:cstheme="minorHAnsi"/>
                <w:sz w:val="20"/>
                <w:szCs w:val="20"/>
              </w:rPr>
              <w:t xml:space="preserve"> </w:t>
            </w:r>
            <w:r w:rsidR="00BB23B6" w:rsidRPr="00BB23B6">
              <w:rPr>
                <w:rFonts w:asciiTheme="minorHAnsi" w:hAnsiTheme="minorHAnsi" w:cstheme="minorHAnsi"/>
                <w:sz w:val="20"/>
                <w:szCs w:val="20"/>
              </w:rPr>
              <w:t xml:space="preserve">Health injuries are not known or expected under normal use. </w:t>
            </w:r>
            <w:r w:rsidR="00BB23B6">
              <w:rPr>
                <w:rStyle w:val="Strong"/>
                <w:rFonts w:asciiTheme="minorHAnsi" w:hAnsiTheme="minorHAnsi" w:cstheme="minorHAnsi"/>
                <w:b w:val="0"/>
                <w:sz w:val="20"/>
                <w:szCs w:val="20"/>
              </w:rPr>
              <w:t>(</w:t>
            </w:r>
            <w:r w:rsidR="00BB23B6" w:rsidRPr="00BB23B6">
              <w:rPr>
                <w:rStyle w:val="Strong"/>
                <w:rFonts w:asciiTheme="minorHAnsi" w:hAnsiTheme="minorHAnsi" w:cstheme="minorHAnsi"/>
                <w:b w:val="0"/>
                <w:sz w:val="20"/>
                <w:szCs w:val="20"/>
              </w:rPr>
              <w:t>See Section 2.</w:t>
            </w:r>
            <w:r w:rsidR="00BB23B6">
              <w:rPr>
                <w:rStyle w:val="Strong"/>
                <w:rFonts w:asciiTheme="minorHAnsi" w:hAnsiTheme="minorHAnsi" w:cstheme="minorHAnsi"/>
                <w:b w:val="0"/>
                <w:sz w:val="20"/>
                <w:szCs w:val="20"/>
              </w:rPr>
              <w:t>)</w:t>
            </w:r>
            <w:r w:rsidR="00BB23B6">
              <w:rPr>
                <w:rFonts w:asciiTheme="minorHAnsi" w:hAnsiTheme="minorHAnsi" w:cstheme="minorHAnsi"/>
                <w:sz w:val="20"/>
                <w:szCs w:val="20"/>
              </w:rPr>
              <w:br/>
            </w:r>
            <w:r w:rsidRPr="00750AEF">
              <w:rPr>
                <w:rStyle w:val="Strong"/>
                <w:rFonts w:asciiTheme="minorHAnsi" w:hAnsiTheme="minorHAnsi" w:cstheme="minorHAnsi"/>
                <w:sz w:val="20"/>
                <w:szCs w:val="20"/>
              </w:rPr>
              <w:t>Skin Contact:</w:t>
            </w:r>
            <w:r w:rsidRPr="00750AEF">
              <w:rPr>
                <w:rFonts w:asciiTheme="minorHAnsi" w:hAnsiTheme="minorHAnsi" w:cstheme="minorHAnsi"/>
                <w:sz w:val="20"/>
                <w:szCs w:val="20"/>
              </w:rPr>
              <w:t xml:space="preserve"> </w:t>
            </w:r>
            <w:r w:rsidR="00BB23B6" w:rsidRPr="00BB23B6">
              <w:rPr>
                <w:rFonts w:asciiTheme="minorHAnsi" w:hAnsiTheme="minorHAnsi" w:cstheme="minorHAnsi"/>
                <w:sz w:val="20"/>
                <w:szCs w:val="20"/>
              </w:rPr>
              <w:t xml:space="preserve">Health injuries are not known or expected under normal use. </w:t>
            </w:r>
            <w:r w:rsidR="00BB23B6">
              <w:rPr>
                <w:rStyle w:val="Strong"/>
                <w:rFonts w:asciiTheme="minorHAnsi" w:hAnsiTheme="minorHAnsi" w:cstheme="minorHAnsi"/>
                <w:b w:val="0"/>
                <w:sz w:val="20"/>
                <w:szCs w:val="20"/>
              </w:rPr>
              <w:t>(</w:t>
            </w:r>
            <w:r w:rsidR="00BB23B6" w:rsidRPr="00BB23B6">
              <w:rPr>
                <w:rStyle w:val="Strong"/>
                <w:rFonts w:asciiTheme="minorHAnsi" w:hAnsiTheme="minorHAnsi" w:cstheme="minorHAnsi"/>
                <w:b w:val="0"/>
                <w:sz w:val="20"/>
                <w:szCs w:val="20"/>
              </w:rPr>
              <w:t>See Section 2.</w:t>
            </w:r>
            <w:r w:rsidR="00BB23B6">
              <w:rPr>
                <w:rStyle w:val="Strong"/>
                <w:rFonts w:asciiTheme="minorHAnsi" w:hAnsiTheme="minorHAnsi" w:cstheme="minorHAnsi"/>
                <w:b w:val="0"/>
                <w:sz w:val="20"/>
                <w:szCs w:val="20"/>
              </w:rPr>
              <w:t>)</w:t>
            </w:r>
            <w:r w:rsidR="00BB23B6">
              <w:rPr>
                <w:rFonts w:asciiTheme="minorHAnsi" w:hAnsiTheme="minorHAnsi" w:cstheme="minorHAnsi"/>
                <w:sz w:val="20"/>
                <w:szCs w:val="20"/>
              </w:rPr>
              <w:br/>
            </w:r>
            <w:r w:rsidRPr="00750AEF">
              <w:rPr>
                <w:rStyle w:val="Strong"/>
                <w:rFonts w:asciiTheme="minorHAnsi" w:hAnsiTheme="minorHAnsi" w:cstheme="minorHAnsi"/>
                <w:sz w:val="20"/>
                <w:szCs w:val="20"/>
              </w:rPr>
              <w:t>Inhalation:</w:t>
            </w:r>
            <w:r w:rsidRPr="00750AEF">
              <w:rPr>
                <w:rFonts w:asciiTheme="minorHAnsi" w:hAnsiTheme="minorHAnsi" w:cstheme="minorHAnsi"/>
                <w:sz w:val="20"/>
                <w:szCs w:val="20"/>
              </w:rPr>
              <w:t xml:space="preserve"> </w:t>
            </w:r>
            <w:r w:rsidR="00BB23B6" w:rsidRPr="00BB23B6">
              <w:rPr>
                <w:rFonts w:asciiTheme="minorHAnsi" w:hAnsiTheme="minorHAnsi" w:cstheme="minorHAnsi"/>
                <w:sz w:val="20"/>
                <w:szCs w:val="20"/>
              </w:rPr>
              <w:t xml:space="preserve">Health injuries are not known or expected under normal use. </w:t>
            </w:r>
            <w:r w:rsidR="00BB23B6">
              <w:rPr>
                <w:rStyle w:val="Strong"/>
                <w:rFonts w:asciiTheme="minorHAnsi" w:hAnsiTheme="minorHAnsi" w:cstheme="minorHAnsi"/>
                <w:b w:val="0"/>
                <w:sz w:val="20"/>
                <w:szCs w:val="20"/>
              </w:rPr>
              <w:t>(</w:t>
            </w:r>
            <w:r w:rsidR="00BB23B6" w:rsidRPr="00BB23B6">
              <w:rPr>
                <w:rStyle w:val="Strong"/>
                <w:rFonts w:asciiTheme="minorHAnsi" w:hAnsiTheme="minorHAnsi" w:cstheme="minorHAnsi"/>
                <w:b w:val="0"/>
                <w:sz w:val="20"/>
                <w:szCs w:val="20"/>
              </w:rPr>
              <w:t>See Section 2.</w:t>
            </w:r>
            <w:r w:rsidR="00BB23B6">
              <w:rPr>
                <w:rStyle w:val="Strong"/>
                <w:rFonts w:asciiTheme="minorHAnsi" w:hAnsiTheme="minorHAnsi" w:cstheme="minorHAnsi"/>
                <w:b w:val="0"/>
                <w:sz w:val="20"/>
                <w:szCs w:val="20"/>
              </w:rPr>
              <w:t>)</w:t>
            </w:r>
            <w:r w:rsidR="00BB23B6">
              <w:rPr>
                <w:rFonts w:asciiTheme="minorHAnsi" w:hAnsiTheme="minorHAnsi" w:cstheme="minorHAnsi"/>
                <w:sz w:val="20"/>
                <w:szCs w:val="20"/>
              </w:rPr>
              <w:br/>
            </w:r>
            <w:r w:rsidRPr="00750AEF">
              <w:rPr>
                <w:rStyle w:val="Strong"/>
                <w:rFonts w:asciiTheme="minorHAnsi" w:hAnsiTheme="minorHAnsi" w:cstheme="minorHAnsi"/>
                <w:sz w:val="20"/>
                <w:szCs w:val="20"/>
              </w:rPr>
              <w:t>Ingestion:</w:t>
            </w:r>
            <w:r w:rsidRPr="00750AEF">
              <w:rPr>
                <w:rFonts w:asciiTheme="minorHAnsi" w:hAnsiTheme="minorHAnsi" w:cstheme="minorHAnsi"/>
                <w:sz w:val="20"/>
                <w:szCs w:val="20"/>
              </w:rPr>
              <w:t xml:space="preserve"> </w:t>
            </w:r>
            <w:r w:rsidR="00BB23B6" w:rsidRPr="00BB23B6">
              <w:rPr>
                <w:rFonts w:asciiTheme="minorHAnsi" w:hAnsiTheme="minorHAnsi" w:cstheme="minorHAnsi"/>
                <w:sz w:val="20"/>
                <w:szCs w:val="20"/>
              </w:rPr>
              <w:t xml:space="preserve">Health injuries are not known or expected under normal use. </w:t>
            </w:r>
            <w:r w:rsidR="00BB23B6">
              <w:rPr>
                <w:rStyle w:val="Strong"/>
                <w:rFonts w:asciiTheme="minorHAnsi" w:hAnsiTheme="minorHAnsi" w:cstheme="minorHAnsi"/>
                <w:b w:val="0"/>
                <w:sz w:val="20"/>
                <w:szCs w:val="20"/>
              </w:rPr>
              <w:t>(</w:t>
            </w:r>
            <w:r w:rsidR="00BB23B6" w:rsidRPr="00BB23B6">
              <w:rPr>
                <w:rStyle w:val="Strong"/>
                <w:rFonts w:asciiTheme="minorHAnsi" w:hAnsiTheme="minorHAnsi" w:cstheme="minorHAnsi"/>
                <w:b w:val="0"/>
                <w:sz w:val="20"/>
                <w:szCs w:val="20"/>
              </w:rPr>
              <w:t>See Section 2.</w:t>
            </w:r>
            <w:r w:rsidR="00BB23B6">
              <w:rPr>
                <w:rStyle w:val="Strong"/>
                <w:rFonts w:asciiTheme="minorHAnsi" w:hAnsiTheme="minorHAnsi" w:cstheme="minorHAnsi"/>
                <w:b w:val="0"/>
                <w:sz w:val="20"/>
                <w:szCs w:val="20"/>
              </w:rPr>
              <w:t>)</w:t>
            </w:r>
            <w:r w:rsidR="00BB23B6">
              <w:rPr>
                <w:rFonts w:asciiTheme="minorHAnsi" w:hAnsiTheme="minorHAnsi" w:cstheme="minorHAnsi"/>
                <w:sz w:val="20"/>
                <w:szCs w:val="20"/>
              </w:rPr>
              <w:br/>
            </w:r>
            <w:r w:rsidRPr="00750AEF">
              <w:rPr>
                <w:rStyle w:val="Strong"/>
                <w:rFonts w:asciiTheme="minorHAnsi" w:hAnsiTheme="minorHAnsi" w:cstheme="minorHAnsi"/>
                <w:sz w:val="20"/>
                <w:szCs w:val="20"/>
              </w:rPr>
              <w:t>Target Organ Effects:</w:t>
            </w:r>
            <w:r w:rsidRPr="00750AEF">
              <w:rPr>
                <w:rFonts w:asciiTheme="minorHAnsi" w:hAnsiTheme="minorHAnsi" w:cstheme="minorHAnsi"/>
                <w:sz w:val="20"/>
                <w:szCs w:val="20"/>
              </w:rPr>
              <w:t xml:space="preserve"> </w:t>
            </w:r>
            <w:r w:rsidR="001B3C19" w:rsidRPr="00750AEF">
              <w:rPr>
                <w:rFonts w:asciiTheme="minorHAnsi" w:hAnsiTheme="minorHAnsi" w:cstheme="minorHAnsi"/>
                <w:sz w:val="20"/>
                <w:szCs w:val="20"/>
              </w:rPr>
              <w:t>None under normal use</w:t>
            </w:r>
            <w:r w:rsidRPr="00750AEF">
              <w:rPr>
                <w:rFonts w:asciiTheme="minorHAnsi" w:hAnsiTheme="minorHAnsi" w:cstheme="minorHAnsi"/>
                <w:sz w:val="20"/>
                <w:szCs w:val="20"/>
              </w:rPr>
              <w:t>.</w:t>
            </w:r>
            <w:r w:rsidR="00BB23B6">
              <w:rPr>
                <w:rFonts w:asciiTheme="minorHAnsi" w:hAnsiTheme="minorHAnsi" w:cstheme="minorHAnsi"/>
                <w:sz w:val="20"/>
                <w:szCs w:val="20"/>
              </w:rPr>
              <w:br/>
            </w:r>
            <w:r w:rsidRPr="00750AEF">
              <w:rPr>
                <w:rStyle w:val="Strong"/>
                <w:rFonts w:asciiTheme="minorHAnsi" w:hAnsiTheme="minorHAnsi" w:cstheme="minorHAnsi"/>
                <w:sz w:val="20"/>
                <w:szCs w:val="20"/>
              </w:rPr>
              <w:t>Chronic Effects:</w:t>
            </w:r>
            <w:r w:rsidRPr="00750AEF">
              <w:rPr>
                <w:rFonts w:asciiTheme="minorHAnsi" w:hAnsiTheme="minorHAnsi" w:cstheme="minorHAnsi"/>
                <w:sz w:val="20"/>
                <w:szCs w:val="20"/>
              </w:rPr>
              <w:t xml:space="preserve"> </w:t>
            </w:r>
            <w:r w:rsidR="001B3C19" w:rsidRPr="00750AEF">
              <w:rPr>
                <w:rFonts w:asciiTheme="minorHAnsi" w:hAnsiTheme="minorHAnsi" w:cstheme="minorHAnsi"/>
                <w:sz w:val="20"/>
                <w:szCs w:val="20"/>
              </w:rPr>
              <w:t>None under normal use.</w:t>
            </w:r>
          </w:p>
          <w:p w14:paraId="52DC5E4F" w14:textId="422BA64D" w:rsidR="007D01C2" w:rsidRDefault="00BB23B6" w:rsidP="001564DB">
            <w:pPr>
              <w:pStyle w:val="NormalWeb"/>
              <w:rPr>
                <w:rFonts w:asciiTheme="minorHAnsi" w:hAnsiTheme="minorHAnsi" w:cstheme="minorHAnsi"/>
                <w:sz w:val="20"/>
                <w:szCs w:val="20"/>
              </w:rPr>
            </w:pPr>
            <w:r w:rsidRPr="00BB23B6">
              <w:rPr>
                <w:rFonts w:asciiTheme="minorHAnsi" w:hAnsiTheme="minorHAnsi" w:cstheme="minorHAnsi"/>
                <w:b/>
                <w:sz w:val="20"/>
                <w:szCs w:val="20"/>
              </w:rPr>
              <w:t>Skin Corr</w:t>
            </w:r>
            <w:r>
              <w:rPr>
                <w:rFonts w:asciiTheme="minorHAnsi" w:hAnsiTheme="minorHAnsi" w:cstheme="minorHAnsi"/>
                <w:b/>
                <w:sz w:val="20"/>
                <w:szCs w:val="20"/>
              </w:rPr>
              <w:t>o</w:t>
            </w:r>
            <w:r w:rsidRPr="00BB23B6">
              <w:rPr>
                <w:rFonts w:asciiTheme="minorHAnsi" w:hAnsiTheme="minorHAnsi" w:cstheme="minorHAnsi"/>
                <w:b/>
                <w:sz w:val="20"/>
                <w:szCs w:val="20"/>
              </w:rPr>
              <w:t>sion/Irritat</w:t>
            </w:r>
            <w:r>
              <w:rPr>
                <w:rFonts w:asciiTheme="minorHAnsi" w:hAnsiTheme="minorHAnsi" w:cstheme="minorHAnsi"/>
                <w:b/>
                <w:sz w:val="20"/>
                <w:szCs w:val="20"/>
              </w:rPr>
              <w:t>i</w:t>
            </w:r>
            <w:r w:rsidRPr="00BB23B6">
              <w:rPr>
                <w:rFonts w:asciiTheme="minorHAnsi" w:hAnsiTheme="minorHAnsi" w:cstheme="minorHAnsi"/>
                <w:b/>
                <w:sz w:val="20"/>
                <w:szCs w:val="20"/>
              </w:rPr>
              <w:t>on:</w:t>
            </w:r>
            <w:r>
              <w:rPr>
                <w:rFonts w:asciiTheme="minorHAnsi" w:hAnsiTheme="minorHAnsi" w:cstheme="minorHAnsi"/>
                <w:sz w:val="20"/>
                <w:szCs w:val="20"/>
              </w:rPr>
              <w:t xml:space="preserve"> Thermal burn hazard – contact with hot material may cause thermal burns.</w:t>
            </w:r>
            <w:r w:rsidR="007D01C2">
              <w:rPr>
                <w:rFonts w:asciiTheme="minorHAnsi" w:hAnsiTheme="minorHAnsi" w:cstheme="minorHAnsi"/>
                <w:sz w:val="20"/>
                <w:szCs w:val="20"/>
              </w:rPr>
              <w:br/>
            </w:r>
            <w:r w:rsidR="007D01C2" w:rsidRPr="007D01C2">
              <w:rPr>
                <w:rFonts w:asciiTheme="minorHAnsi" w:hAnsiTheme="minorHAnsi" w:cstheme="minorHAnsi"/>
                <w:b/>
                <w:sz w:val="20"/>
                <w:szCs w:val="20"/>
              </w:rPr>
              <w:t>Serious Eye Damage/Eye Irritation:</w:t>
            </w:r>
            <w:r w:rsidR="007D01C2">
              <w:rPr>
                <w:rFonts w:asciiTheme="minorHAnsi" w:hAnsiTheme="minorHAnsi" w:cstheme="minorHAnsi"/>
                <w:sz w:val="20"/>
                <w:szCs w:val="20"/>
              </w:rPr>
              <w:t xml:space="preserve"> Not classified. Direct contact of molten product to eyes will cause thermal burns and eye injury.</w:t>
            </w:r>
            <w:r w:rsidR="007D01C2">
              <w:rPr>
                <w:rFonts w:asciiTheme="minorHAnsi" w:hAnsiTheme="minorHAnsi" w:cstheme="minorHAnsi"/>
                <w:sz w:val="20"/>
                <w:szCs w:val="20"/>
              </w:rPr>
              <w:br/>
            </w:r>
            <w:r w:rsidR="007D01C2" w:rsidRPr="007D01C2">
              <w:rPr>
                <w:rFonts w:asciiTheme="minorHAnsi" w:hAnsiTheme="minorHAnsi" w:cstheme="minorHAnsi"/>
                <w:b/>
                <w:sz w:val="20"/>
                <w:szCs w:val="20"/>
              </w:rPr>
              <w:t>Carcinogenicity:</w:t>
            </w:r>
            <w:r w:rsidR="007D01C2">
              <w:rPr>
                <w:rFonts w:asciiTheme="minorHAnsi" w:hAnsiTheme="minorHAnsi" w:cstheme="minorHAnsi"/>
                <w:sz w:val="20"/>
                <w:szCs w:val="20"/>
              </w:rPr>
              <w:t xml:space="preserve"> Not expected to be hazardous by OSHA criteria.</w:t>
            </w:r>
          </w:p>
          <w:p w14:paraId="4067B8D5" w14:textId="73F13019" w:rsidR="001564DB" w:rsidRPr="00750AEF" w:rsidRDefault="001564DB" w:rsidP="001564DB">
            <w:pPr>
              <w:pStyle w:val="NormalWeb"/>
              <w:rPr>
                <w:rFonts w:asciiTheme="minorHAnsi" w:hAnsiTheme="minorHAnsi" w:cstheme="minorHAnsi"/>
                <w:sz w:val="20"/>
                <w:szCs w:val="20"/>
              </w:rPr>
            </w:pPr>
            <w:r w:rsidRPr="00750AEF">
              <w:rPr>
                <w:rStyle w:val="Strong"/>
                <w:rFonts w:asciiTheme="minorHAnsi" w:hAnsiTheme="minorHAnsi" w:cstheme="minorHAnsi"/>
                <w:sz w:val="20"/>
                <w:szCs w:val="20"/>
              </w:rPr>
              <w:t>Medical Conditions Aggravated by Exposure:</w:t>
            </w:r>
            <w:r w:rsidRPr="00750AEF">
              <w:rPr>
                <w:rFonts w:asciiTheme="minorHAnsi" w:hAnsiTheme="minorHAnsi" w:cstheme="minorHAnsi"/>
                <w:sz w:val="20"/>
                <w:szCs w:val="20"/>
              </w:rPr>
              <w:t xml:space="preserve"> </w:t>
            </w:r>
            <w:r w:rsidR="001B3C19" w:rsidRPr="00750AEF">
              <w:rPr>
                <w:rFonts w:asciiTheme="minorHAnsi" w:hAnsiTheme="minorHAnsi" w:cstheme="minorHAnsi"/>
                <w:sz w:val="20"/>
                <w:szCs w:val="20"/>
              </w:rPr>
              <w:t>No known cases</w:t>
            </w:r>
            <w:r w:rsidRPr="00750AEF">
              <w:rPr>
                <w:rFonts w:asciiTheme="minorHAnsi" w:hAnsiTheme="minorHAnsi" w:cstheme="minorHAnsi"/>
                <w:sz w:val="20"/>
                <w:szCs w:val="20"/>
              </w:rPr>
              <w:t>.</w:t>
            </w:r>
          </w:p>
          <w:p w14:paraId="0D56D98B" w14:textId="77777777" w:rsidR="00D957F7" w:rsidRPr="00750AEF" w:rsidRDefault="00D957F7" w:rsidP="00BB23B6">
            <w:pPr>
              <w:pStyle w:val="NormalWeb"/>
              <w:rPr>
                <w:rFonts w:asciiTheme="minorHAnsi" w:hAnsiTheme="minorHAnsi" w:cstheme="minorHAnsi"/>
                <w:color w:val="000000"/>
                <w:sz w:val="20"/>
                <w:szCs w:val="20"/>
              </w:rPr>
            </w:pPr>
          </w:p>
        </w:tc>
      </w:tr>
    </w:tbl>
    <w:p w14:paraId="6D206186"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54C9961F" w14:textId="77777777" w:rsidTr="003B2316">
        <w:trPr>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0E4A55C8" w14:textId="583DAECA"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12: Ecological Information</w:t>
            </w:r>
          </w:p>
        </w:tc>
      </w:tr>
      <w:tr w:rsidR="00D957F7" w:rsidRPr="00750AEF" w14:paraId="5EA3F254" w14:textId="77777777" w:rsidTr="00AD3D8A">
        <w:trPr>
          <w:trHeight w:val="594"/>
          <w:jc w:val="center"/>
        </w:trPr>
        <w:tc>
          <w:tcPr>
            <w:tcW w:w="11558" w:type="dxa"/>
            <w:tcBorders>
              <w:top w:val="outset" w:sz="6" w:space="0" w:color="auto"/>
              <w:left w:val="outset" w:sz="6" w:space="0" w:color="auto"/>
              <w:bottom w:val="outset" w:sz="6" w:space="0" w:color="auto"/>
              <w:right w:val="outset" w:sz="6" w:space="0" w:color="auto"/>
            </w:tcBorders>
            <w:vAlign w:val="center"/>
            <w:hideMark/>
          </w:tcPr>
          <w:p w14:paraId="6B2B2598" w14:textId="736CD1F9" w:rsidR="007C1F64" w:rsidRPr="007D01C2" w:rsidRDefault="007D01C2" w:rsidP="00494A12">
            <w:pPr>
              <w:pStyle w:val="Default"/>
              <w:rPr>
                <w:rFonts w:asciiTheme="minorHAnsi" w:hAnsiTheme="minorHAnsi" w:cstheme="minorHAnsi"/>
                <w:sz w:val="20"/>
                <w:szCs w:val="20"/>
              </w:rPr>
            </w:pPr>
            <w:r w:rsidRPr="007D01C2">
              <w:rPr>
                <w:rFonts w:asciiTheme="minorHAnsi" w:hAnsiTheme="minorHAnsi" w:cstheme="minorHAnsi"/>
                <w:b/>
                <w:sz w:val="20"/>
                <w:szCs w:val="20"/>
              </w:rPr>
              <w:t>Ecotoxicity:</w:t>
            </w:r>
            <w:r>
              <w:rPr>
                <w:rFonts w:asciiTheme="minorHAnsi" w:hAnsiTheme="minorHAnsi" w:cstheme="minorHAnsi"/>
                <w:sz w:val="20"/>
                <w:szCs w:val="20"/>
              </w:rPr>
              <w:t xml:space="preserve"> </w:t>
            </w:r>
            <w:r w:rsidR="00494A12" w:rsidRPr="007D01C2">
              <w:rPr>
                <w:rFonts w:asciiTheme="minorHAnsi" w:hAnsiTheme="minorHAnsi" w:cstheme="minorHAnsi"/>
                <w:sz w:val="20"/>
                <w:szCs w:val="20"/>
              </w:rPr>
              <w:t xml:space="preserve">Material is not considered harmful to the environment. Nevertheless, material from spills and other generated waste must be disposed of properly in conformance with all local, state and federal laws. </w:t>
            </w:r>
          </w:p>
          <w:p w14:paraId="714E29BC" w14:textId="77777777" w:rsidR="007C1F64" w:rsidRPr="007D01C2" w:rsidRDefault="007C1F64" w:rsidP="00494A12">
            <w:pPr>
              <w:pStyle w:val="Default"/>
              <w:rPr>
                <w:rFonts w:asciiTheme="minorHAnsi" w:hAnsiTheme="minorHAnsi" w:cstheme="minorHAnsi"/>
                <w:sz w:val="20"/>
                <w:szCs w:val="20"/>
              </w:rPr>
            </w:pPr>
          </w:p>
        </w:tc>
      </w:tr>
    </w:tbl>
    <w:p w14:paraId="5294630C"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5BD1A8A3" w14:textId="77777777" w:rsidTr="003B2316">
        <w:trPr>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21A897BB" w14:textId="51674F4D"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 xml:space="preserve">Section 13: Disposal Considerations </w:t>
            </w:r>
          </w:p>
        </w:tc>
      </w:tr>
      <w:tr w:rsidR="00DD55E1" w:rsidRPr="00750AEF" w14:paraId="2B9806F4" w14:textId="77777777" w:rsidTr="00AD3D8A">
        <w:trPr>
          <w:trHeight w:val="396"/>
          <w:jc w:val="center"/>
        </w:trPr>
        <w:tc>
          <w:tcPr>
            <w:tcW w:w="11558" w:type="dxa"/>
            <w:tcBorders>
              <w:top w:val="outset" w:sz="6" w:space="0" w:color="auto"/>
              <w:left w:val="outset" w:sz="6" w:space="0" w:color="auto"/>
              <w:bottom w:val="outset" w:sz="6" w:space="0" w:color="auto"/>
              <w:right w:val="outset" w:sz="6" w:space="0" w:color="auto"/>
            </w:tcBorders>
            <w:vAlign w:val="center"/>
            <w:hideMark/>
          </w:tcPr>
          <w:p w14:paraId="163EC067" w14:textId="1D8ADDD4" w:rsidR="007C1F64" w:rsidRPr="00750AEF" w:rsidRDefault="00494A12" w:rsidP="00494A12">
            <w:pPr>
              <w:pStyle w:val="Default"/>
              <w:rPr>
                <w:rFonts w:asciiTheme="minorHAnsi" w:hAnsiTheme="minorHAnsi" w:cstheme="minorHAnsi"/>
                <w:sz w:val="22"/>
                <w:szCs w:val="22"/>
              </w:rPr>
            </w:pPr>
            <w:r w:rsidRPr="007D01C2">
              <w:rPr>
                <w:rFonts w:asciiTheme="minorHAnsi" w:hAnsiTheme="minorHAnsi" w:cstheme="minorHAnsi"/>
                <w:sz w:val="20"/>
                <w:szCs w:val="20"/>
              </w:rPr>
              <w:t xml:space="preserve">This material is not a RCRA hazardous waste material. Follow local regulatory laws for proper disposal. </w:t>
            </w:r>
          </w:p>
          <w:p w14:paraId="0067DD0E" w14:textId="77777777" w:rsidR="007C1F64" w:rsidRPr="00750AEF" w:rsidRDefault="007C1F64" w:rsidP="00494A12">
            <w:pPr>
              <w:pStyle w:val="Default"/>
              <w:rPr>
                <w:rFonts w:asciiTheme="minorHAnsi" w:hAnsiTheme="minorHAnsi" w:cstheme="minorHAnsi"/>
              </w:rPr>
            </w:pPr>
          </w:p>
        </w:tc>
      </w:tr>
    </w:tbl>
    <w:p w14:paraId="024F8035"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05B4F70D" w14:textId="77777777" w:rsidTr="003B2316">
        <w:trPr>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3EF630A5" w14:textId="035A279A"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themeColor="background1"/>
                <w:sz w:val="24"/>
                <w:szCs w:val="24"/>
              </w:rPr>
              <w:t>Section 14: Transport Information</w:t>
            </w:r>
          </w:p>
        </w:tc>
      </w:tr>
      <w:tr w:rsidR="00D957F7" w:rsidRPr="00750AEF" w14:paraId="34E91CFC" w14:textId="77777777" w:rsidTr="00AD3D8A">
        <w:trPr>
          <w:jc w:val="center"/>
        </w:trPr>
        <w:tc>
          <w:tcPr>
            <w:tcW w:w="11558" w:type="dxa"/>
            <w:tcBorders>
              <w:top w:val="outset" w:sz="6" w:space="0" w:color="auto"/>
              <w:left w:val="outset" w:sz="6" w:space="0" w:color="auto"/>
              <w:bottom w:val="outset" w:sz="6" w:space="0" w:color="auto"/>
              <w:right w:val="outset" w:sz="6" w:space="0" w:color="auto"/>
            </w:tcBorders>
            <w:vAlign w:val="center"/>
            <w:hideMark/>
          </w:tcPr>
          <w:tbl>
            <w:tblPr>
              <w:tblW w:w="0" w:type="auto"/>
              <w:tblLook w:val="0000" w:firstRow="0" w:lastRow="0" w:firstColumn="0" w:lastColumn="0" w:noHBand="0" w:noVBand="0"/>
            </w:tblPr>
            <w:tblGrid>
              <w:gridCol w:w="9576"/>
            </w:tblGrid>
            <w:tr w:rsidR="00885E93" w:rsidRPr="00750AEF" w14:paraId="69464878" w14:textId="77777777" w:rsidTr="00885E93">
              <w:trPr>
                <w:trHeight w:val="77"/>
              </w:trPr>
              <w:tc>
                <w:tcPr>
                  <w:tcW w:w="9576" w:type="dxa"/>
                </w:tcPr>
                <w:p w14:paraId="0A764E52" w14:textId="49F8D299" w:rsidR="00885E93" w:rsidRPr="00324955" w:rsidRDefault="00885E93">
                  <w:pPr>
                    <w:pStyle w:val="Default"/>
                    <w:rPr>
                      <w:rFonts w:asciiTheme="minorHAnsi" w:hAnsiTheme="minorHAnsi" w:cstheme="minorHAnsi"/>
                      <w:sz w:val="20"/>
                      <w:szCs w:val="20"/>
                    </w:rPr>
                  </w:pPr>
                  <w:r w:rsidRPr="00324955">
                    <w:rPr>
                      <w:rFonts w:asciiTheme="minorHAnsi" w:hAnsiTheme="minorHAnsi" w:cstheme="minorHAnsi"/>
                      <w:b/>
                      <w:sz w:val="20"/>
                      <w:szCs w:val="20"/>
                    </w:rPr>
                    <w:t>DOT:</w:t>
                  </w:r>
                  <w:r w:rsidRPr="00324955">
                    <w:rPr>
                      <w:rFonts w:asciiTheme="minorHAnsi" w:hAnsiTheme="minorHAnsi" w:cstheme="minorHAnsi"/>
                      <w:sz w:val="20"/>
                      <w:szCs w:val="20"/>
                    </w:rPr>
                    <w:t xml:space="preserve"> Not regulated as dangerous goods.</w:t>
                  </w:r>
                </w:p>
              </w:tc>
            </w:tr>
            <w:tr w:rsidR="00885E93" w:rsidRPr="00750AEF" w14:paraId="299BF2B0" w14:textId="77777777" w:rsidTr="00885E93">
              <w:trPr>
                <w:trHeight w:val="77"/>
              </w:trPr>
              <w:tc>
                <w:tcPr>
                  <w:tcW w:w="9576" w:type="dxa"/>
                </w:tcPr>
                <w:p w14:paraId="65EA024D" w14:textId="77777777" w:rsidR="00885E93" w:rsidRPr="00324955" w:rsidRDefault="00885E93">
                  <w:pPr>
                    <w:pStyle w:val="Default"/>
                    <w:rPr>
                      <w:rFonts w:asciiTheme="minorHAnsi" w:hAnsiTheme="minorHAnsi" w:cstheme="minorHAnsi"/>
                      <w:sz w:val="20"/>
                      <w:szCs w:val="20"/>
                    </w:rPr>
                  </w:pPr>
                  <w:r w:rsidRPr="00324955">
                    <w:rPr>
                      <w:rFonts w:asciiTheme="minorHAnsi" w:hAnsiTheme="minorHAnsi" w:cstheme="minorHAnsi"/>
                      <w:b/>
                      <w:sz w:val="20"/>
                      <w:szCs w:val="20"/>
                    </w:rPr>
                    <w:t>IATA:</w:t>
                  </w:r>
                  <w:r w:rsidRPr="00324955">
                    <w:rPr>
                      <w:rFonts w:asciiTheme="minorHAnsi" w:hAnsiTheme="minorHAnsi" w:cstheme="minorHAnsi"/>
                      <w:sz w:val="20"/>
                      <w:szCs w:val="20"/>
                    </w:rPr>
                    <w:t xml:space="preserve"> Not regulated as dangerous goods.</w:t>
                  </w:r>
                </w:p>
                <w:p w14:paraId="48570693" w14:textId="5065A14E" w:rsidR="00885E93" w:rsidRPr="00324955" w:rsidRDefault="00885E93">
                  <w:pPr>
                    <w:pStyle w:val="Default"/>
                    <w:rPr>
                      <w:rFonts w:asciiTheme="minorHAnsi" w:hAnsiTheme="minorHAnsi" w:cstheme="minorHAnsi"/>
                      <w:sz w:val="20"/>
                      <w:szCs w:val="20"/>
                    </w:rPr>
                  </w:pPr>
                </w:p>
              </w:tc>
            </w:tr>
            <w:tr w:rsidR="00885E93" w:rsidRPr="00750AEF" w14:paraId="74F85A25" w14:textId="77777777" w:rsidTr="00885E93">
              <w:trPr>
                <w:trHeight w:val="77"/>
              </w:trPr>
              <w:tc>
                <w:tcPr>
                  <w:tcW w:w="9576" w:type="dxa"/>
                </w:tcPr>
                <w:p w14:paraId="41603A2B" w14:textId="0D189E99" w:rsidR="00885E93" w:rsidRPr="00324955" w:rsidRDefault="00885E93">
                  <w:pPr>
                    <w:pStyle w:val="Default"/>
                    <w:rPr>
                      <w:rFonts w:asciiTheme="minorHAnsi" w:hAnsiTheme="minorHAnsi" w:cstheme="minorHAnsi"/>
                      <w:sz w:val="20"/>
                      <w:szCs w:val="20"/>
                    </w:rPr>
                  </w:pPr>
                  <w:r w:rsidRPr="00324955">
                    <w:rPr>
                      <w:rFonts w:asciiTheme="minorHAnsi" w:hAnsiTheme="minorHAnsi" w:cstheme="minorHAnsi"/>
                      <w:b/>
                      <w:sz w:val="20"/>
                      <w:szCs w:val="20"/>
                    </w:rPr>
                    <w:t>TDG classification:</w:t>
                  </w:r>
                  <w:r w:rsidRPr="00324955">
                    <w:rPr>
                      <w:rFonts w:asciiTheme="minorHAnsi" w:hAnsiTheme="minorHAnsi" w:cstheme="minorHAnsi"/>
                      <w:sz w:val="20"/>
                      <w:szCs w:val="20"/>
                    </w:rPr>
                    <w:t xml:space="preserve"> Not controlled under TDG (Canada).  </w:t>
                  </w:r>
                </w:p>
              </w:tc>
            </w:tr>
          </w:tbl>
          <w:p w14:paraId="69A33304" w14:textId="77777777" w:rsidR="001564DB" w:rsidRPr="00750AEF" w:rsidRDefault="001564DB" w:rsidP="00494A12">
            <w:pPr>
              <w:spacing w:before="100" w:beforeAutospacing="1" w:after="100" w:afterAutospacing="1" w:line="240" w:lineRule="auto"/>
              <w:rPr>
                <w:rFonts w:eastAsia="Times New Roman" w:cstheme="minorHAnsi"/>
                <w:color w:val="000000"/>
                <w:sz w:val="20"/>
                <w:szCs w:val="20"/>
              </w:rPr>
            </w:pPr>
          </w:p>
        </w:tc>
      </w:tr>
    </w:tbl>
    <w:p w14:paraId="6E09C50A"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291AC4F3" w14:textId="77777777" w:rsidTr="003B2316">
        <w:trPr>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07D8F424" w14:textId="34ADDE44"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15: Regulatory Information</w:t>
            </w:r>
          </w:p>
        </w:tc>
      </w:tr>
      <w:tr w:rsidR="00D957F7" w:rsidRPr="00750AEF" w14:paraId="226E71BA" w14:textId="77777777" w:rsidTr="00AD3D8A">
        <w:trPr>
          <w:jc w:val="center"/>
        </w:trPr>
        <w:tc>
          <w:tcPr>
            <w:tcW w:w="11558" w:type="dxa"/>
            <w:tcBorders>
              <w:top w:val="outset" w:sz="6" w:space="0" w:color="auto"/>
              <w:left w:val="outset" w:sz="6" w:space="0" w:color="auto"/>
              <w:bottom w:val="outset" w:sz="6" w:space="0" w:color="auto"/>
              <w:right w:val="outset" w:sz="6" w:space="0" w:color="auto"/>
            </w:tcBorders>
            <w:vAlign w:val="center"/>
            <w:hideMark/>
          </w:tcPr>
          <w:p w14:paraId="74482E4C" w14:textId="08D3C223" w:rsidR="001564DB" w:rsidRPr="00750AEF" w:rsidRDefault="001564DB" w:rsidP="001564DB">
            <w:pPr>
              <w:spacing w:before="100" w:beforeAutospacing="1" w:after="100" w:afterAutospacing="1" w:line="240" w:lineRule="auto"/>
              <w:rPr>
                <w:rFonts w:eastAsia="Times New Roman" w:cstheme="minorHAnsi"/>
                <w:sz w:val="20"/>
                <w:szCs w:val="20"/>
              </w:rPr>
            </w:pPr>
            <w:r w:rsidRPr="00750AEF">
              <w:rPr>
                <w:rFonts w:eastAsia="Times New Roman" w:cstheme="minorHAnsi"/>
                <w:b/>
                <w:bCs/>
                <w:sz w:val="20"/>
                <w:szCs w:val="20"/>
              </w:rPr>
              <w:t>U.S. Federal Regulations</w:t>
            </w:r>
            <w:r w:rsidR="00885E93">
              <w:rPr>
                <w:rFonts w:eastAsia="Times New Roman" w:cstheme="minorHAnsi"/>
                <w:b/>
                <w:bCs/>
                <w:sz w:val="20"/>
                <w:szCs w:val="20"/>
              </w:rPr>
              <w:t xml:space="preserve">: </w:t>
            </w:r>
            <w:r w:rsidR="00885E93">
              <w:rPr>
                <w:rFonts w:eastAsia="Times New Roman" w:cstheme="minorHAnsi"/>
                <w:bCs/>
                <w:sz w:val="20"/>
                <w:szCs w:val="20"/>
              </w:rPr>
              <w:t>This product is not known to be a “Hazardous Chemical” as defined by the OSHA Hazard Communication Standard, 29 CFR 19010.1200</w:t>
            </w:r>
            <w:r w:rsidRPr="00750AEF">
              <w:rPr>
                <w:rFonts w:eastAsia="Times New Roman" w:cstheme="minorHAnsi"/>
                <w:sz w:val="20"/>
                <w:szCs w:val="20"/>
              </w:rPr>
              <w:br/>
            </w:r>
            <w:r w:rsidR="00885E93">
              <w:rPr>
                <w:rFonts w:eastAsia="Times New Roman" w:cstheme="minorHAnsi"/>
                <w:b/>
                <w:bCs/>
                <w:sz w:val="20"/>
                <w:szCs w:val="20"/>
              </w:rPr>
              <w:br/>
            </w:r>
            <w:r w:rsidRPr="00750AEF">
              <w:rPr>
                <w:rFonts w:eastAsia="Times New Roman" w:cstheme="minorHAnsi"/>
                <w:b/>
                <w:bCs/>
                <w:sz w:val="20"/>
                <w:szCs w:val="20"/>
              </w:rPr>
              <w:t>Comprehensive Environmental Response and Liability Act of 1980 (CERCLA):</w:t>
            </w:r>
            <w:r w:rsidR="007D01C2">
              <w:rPr>
                <w:rFonts w:eastAsia="Times New Roman" w:cstheme="minorHAnsi"/>
                <w:b/>
                <w:bCs/>
                <w:sz w:val="20"/>
                <w:szCs w:val="20"/>
              </w:rPr>
              <w:t xml:space="preserve"> </w:t>
            </w:r>
            <w:r w:rsidR="0011616D" w:rsidRPr="00750AEF">
              <w:rPr>
                <w:rFonts w:eastAsia="Times New Roman" w:cstheme="minorHAnsi"/>
                <w:sz w:val="20"/>
                <w:szCs w:val="20"/>
              </w:rPr>
              <w:t>N/A</w:t>
            </w:r>
            <w:r w:rsidR="007D01C2">
              <w:rPr>
                <w:rFonts w:eastAsia="Times New Roman" w:cstheme="minorHAnsi"/>
                <w:sz w:val="20"/>
                <w:szCs w:val="20"/>
              </w:rPr>
              <w:br/>
            </w:r>
            <w:r w:rsidRPr="00750AEF">
              <w:rPr>
                <w:rFonts w:eastAsia="Times New Roman" w:cstheme="minorHAnsi"/>
                <w:b/>
                <w:bCs/>
                <w:sz w:val="20"/>
                <w:szCs w:val="20"/>
              </w:rPr>
              <w:t>Toxic Substances Control Act (TSCA):</w:t>
            </w:r>
            <w:r w:rsidRPr="00750AEF">
              <w:rPr>
                <w:rFonts w:eastAsia="Times New Roman" w:cstheme="minorHAnsi"/>
                <w:sz w:val="20"/>
                <w:szCs w:val="20"/>
              </w:rPr>
              <w:t xml:space="preserve"> </w:t>
            </w:r>
            <w:r w:rsidR="0011616D" w:rsidRPr="00750AEF">
              <w:rPr>
                <w:rFonts w:eastAsia="Times New Roman" w:cstheme="minorHAnsi"/>
                <w:sz w:val="20"/>
                <w:szCs w:val="20"/>
              </w:rPr>
              <w:t>N/A</w:t>
            </w:r>
            <w:r w:rsidR="007D01C2">
              <w:rPr>
                <w:rFonts w:eastAsia="Times New Roman" w:cstheme="minorHAnsi"/>
                <w:sz w:val="20"/>
                <w:szCs w:val="20"/>
              </w:rPr>
              <w:br/>
            </w:r>
            <w:r w:rsidRPr="00750AEF">
              <w:rPr>
                <w:rFonts w:eastAsia="Times New Roman" w:cstheme="minorHAnsi"/>
                <w:b/>
                <w:bCs/>
                <w:sz w:val="20"/>
                <w:szCs w:val="20"/>
              </w:rPr>
              <w:t>Clean Water Act (CWA):</w:t>
            </w:r>
            <w:r w:rsidRPr="00750AEF">
              <w:rPr>
                <w:rFonts w:eastAsia="Times New Roman" w:cstheme="minorHAnsi"/>
                <w:sz w:val="20"/>
                <w:szCs w:val="20"/>
              </w:rPr>
              <w:t xml:space="preserve"> </w:t>
            </w:r>
            <w:r w:rsidR="0011616D" w:rsidRPr="00750AEF">
              <w:rPr>
                <w:rFonts w:eastAsia="Times New Roman" w:cstheme="minorHAnsi"/>
                <w:sz w:val="20"/>
                <w:szCs w:val="20"/>
              </w:rPr>
              <w:t>N/A</w:t>
            </w:r>
            <w:r w:rsidR="007D01C2">
              <w:rPr>
                <w:rFonts w:eastAsia="Times New Roman" w:cstheme="minorHAnsi"/>
                <w:sz w:val="20"/>
                <w:szCs w:val="20"/>
              </w:rPr>
              <w:br/>
            </w:r>
            <w:r w:rsidRPr="00750AEF">
              <w:rPr>
                <w:rFonts w:eastAsia="Times New Roman" w:cstheme="minorHAnsi"/>
                <w:b/>
                <w:bCs/>
                <w:sz w:val="20"/>
                <w:szCs w:val="20"/>
              </w:rPr>
              <w:t>Clean Air Act (CAA):</w:t>
            </w:r>
            <w:r w:rsidRPr="00750AEF">
              <w:rPr>
                <w:rFonts w:eastAsia="Times New Roman" w:cstheme="minorHAnsi"/>
                <w:sz w:val="20"/>
                <w:szCs w:val="20"/>
              </w:rPr>
              <w:t xml:space="preserve"> </w:t>
            </w:r>
            <w:r w:rsidR="0011616D" w:rsidRPr="00750AEF">
              <w:rPr>
                <w:rFonts w:eastAsia="Times New Roman" w:cstheme="minorHAnsi"/>
                <w:sz w:val="20"/>
                <w:szCs w:val="20"/>
              </w:rPr>
              <w:t>N/A</w:t>
            </w:r>
            <w:r w:rsidR="007D01C2">
              <w:rPr>
                <w:rFonts w:eastAsia="Times New Roman" w:cstheme="minorHAnsi"/>
                <w:sz w:val="20"/>
                <w:szCs w:val="20"/>
              </w:rPr>
              <w:br/>
            </w:r>
            <w:r w:rsidR="007D01C2">
              <w:rPr>
                <w:rFonts w:eastAsia="Times New Roman" w:cstheme="minorHAnsi"/>
                <w:b/>
                <w:bCs/>
                <w:sz w:val="20"/>
                <w:szCs w:val="20"/>
              </w:rPr>
              <w:br/>
            </w:r>
            <w:r w:rsidRPr="00750AEF">
              <w:rPr>
                <w:rFonts w:eastAsia="Times New Roman" w:cstheme="minorHAnsi"/>
                <w:b/>
                <w:bCs/>
                <w:sz w:val="20"/>
                <w:szCs w:val="20"/>
              </w:rPr>
              <w:t>Superfund Amendments and Reauthorization Act (SARA) Title III Information:</w:t>
            </w:r>
          </w:p>
          <w:p w14:paraId="1025129D" w14:textId="3F08D3B2" w:rsidR="001564DB" w:rsidRPr="00750AEF" w:rsidRDefault="001564DB" w:rsidP="001564DB">
            <w:pPr>
              <w:spacing w:before="100" w:beforeAutospacing="1" w:after="100" w:afterAutospacing="1" w:line="240" w:lineRule="auto"/>
              <w:rPr>
                <w:rFonts w:eastAsia="Times New Roman" w:cstheme="minorHAnsi"/>
                <w:sz w:val="20"/>
                <w:szCs w:val="20"/>
              </w:rPr>
            </w:pPr>
            <w:r w:rsidRPr="00750AEF">
              <w:rPr>
                <w:rFonts w:eastAsia="Times New Roman" w:cstheme="minorHAnsi"/>
                <w:b/>
                <w:bCs/>
                <w:sz w:val="20"/>
                <w:szCs w:val="20"/>
              </w:rPr>
              <w:t>SARA Section 311/312 (40 CFR 370) Hazard Categories:</w:t>
            </w:r>
            <w:r w:rsidR="0011616D" w:rsidRPr="00750AEF">
              <w:rPr>
                <w:rFonts w:eastAsia="Times New Roman" w:cstheme="minorHAnsi"/>
                <w:sz w:val="20"/>
                <w:szCs w:val="20"/>
              </w:rPr>
              <w:br/>
            </w:r>
            <w:r w:rsidR="0011616D" w:rsidRPr="00915440">
              <w:rPr>
                <w:rFonts w:eastAsia="Times New Roman" w:cstheme="minorHAnsi"/>
                <w:b/>
                <w:sz w:val="20"/>
                <w:szCs w:val="20"/>
              </w:rPr>
              <w:t xml:space="preserve">Immediate Hazard: </w:t>
            </w:r>
            <w:r w:rsidR="00915440" w:rsidRPr="00750AEF">
              <w:rPr>
                <w:rFonts w:eastAsia="Times New Roman" w:cstheme="minorHAnsi"/>
                <w:sz w:val="20"/>
                <w:szCs w:val="20"/>
              </w:rPr>
              <w:t>N</w:t>
            </w:r>
            <w:r w:rsidR="00915440">
              <w:rPr>
                <w:rFonts w:eastAsia="Times New Roman" w:cstheme="minorHAnsi"/>
                <w:sz w:val="20"/>
                <w:szCs w:val="20"/>
              </w:rPr>
              <w:t>o</w:t>
            </w:r>
            <w:r w:rsidR="0011616D" w:rsidRPr="00915440">
              <w:rPr>
                <w:rFonts w:eastAsia="Times New Roman" w:cstheme="minorHAnsi"/>
                <w:b/>
                <w:sz w:val="20"/>
                <w:szCs w:val="20"/>
              </w:rPr>
              <w:br/>
              <w:t xml:space="preserve">Delayed Hazard: </w:t>
            </w:r>
            <w:r w:rsidR="00915440" w:rsidRPr="00750AEF">
              <w:rPr>
                <w:rFonts w:eastAsia="Times New Roman" w:cstheme="minorHAnsi"/>
                <w:sz w:val="20"/>
                <w:szCs w:val="20"/>
              </w:rPr>
              <w:t>N</w:t>
            </w:r>
            <w:r w:rsidR="00915440">
              <w:rPr>
                <w:rFonts w:eastAsia="Times New Roman" w:cstheme="minorHAnsi"/>
                <w:sz w:val="20"/>
                <w:szCs w:val="20"/>
              </w:rPr>
              <w:t>o</w:t>
            </w:r>
            <w:r w:rsidR="0011616D" w:rsidRPr="00915440">
              <w:rPr>
                <w:rFonts w:eastAsia="Times New Roman" w:cstheme="minorHAnsi"/>
                <w:b/>
                <w:sz w:val="20"/>
                <w:szCs w:val="20"/>
              </w:rPr>
              <w:br/>
              <w:t xml:space="preserve">Fire Hazard: </w:t>
            </w:r>
            <w:r w:rsidR="00915440" w:rsidRPr="00750AEF">
              <w:rPr>
                <w:rFonts w:eastAsia="Times New Roman" w:cstheme="minorHAnsi"/>
                <w:sz w:val="20"/>
                <w:szCs w:val="20"/>
              </w:rPr>
              <w:t>N</w:t>
            </w:r>
            <w:r w:rsidR="00915440">
              <w:rPr>
                <w:rFonts w:eastAsia="Times New Roman" w:cstheme="minorHAnsi"/>
                <w:sz w:val="20"/>
                <w:szCs w:val="20"/>
              </w:rPr>
              <w:t>o</w:t>
            </w:r>
            <w:r w:rsidRPr="00915440">
              <w:rPr>
                <w:rFonts w:eastAsia="Times New Roman" w:cstheme="minorHAnsi"/>
                <w:b/>
                <w:sz w:val="20"/>
                <w:szCs w:val="20"/>
              </w:rPr>
              <w:br/>
              <w:t>Pressure Hazard:</w:t>
            </w:r>
            <w:r w:rsidR="0011616D" w:rsidRPr="00915440">
              <w:rPr>
                <w:rFonts w:eastAsia="Times New Roman" w:cstheme="minorHAnsi"/>
                <w:b/>
                <w:sz w:val="20"/>
                <w:szCs w:val="20"/>
              </w:rPr>
              <w:t xml:space="preserve"> </w:t>
            </w:r>
            <w:r w:rsidR="00915440" w:rsidRPr="00750AEF">
              <w:rPr>
                <w:rFonts w:eastAsia="Times New Roman" w:cstheme="minorHAnsi"/>
                <w:sz w:val="20"/>
                <w:szCs w:val="20"/>
              </w:rPr>
              <w:t>N</w:t>
            </w:r>
            <w:r w:rsidR="00915440">
              <w:rPr>
                <w:rFonts w:eastAsia="Times New Roman" w:cstheme="minorHAnsi"/>
                <w:sz w:val="20"/>
                <w:szCs w:val="20"/>
              </w:rPr>
              <w:t>o</w:t>
            </w:r>
            <w:r w:rsidRPr="00915440">
              <w:rPr>
                <w:rFonts w:eastAsia="Times New Roman" w:cstheme="minorHAnsi"/>
                <w:b/>
                <w:sz w:val="20"/>
                <w:szCs w:val="20"/>
              </w:rPr>
              <w:br/>
              <w:t>Reactivity Hazard:</w:t>
            </w:r>
            <w:r w:rsidR="0011616D" w:rsidRPr="00750AEF">
              <w:rPr>
                <w:rFonts w:eastAsia="Times New Roman" w:cstheme="minorHAnsi"/>
                <w:sz w:val="20"/>
                <w:szCs w:val="20"/>
              </w:rPr>
              <w:t xml:space="preserve"> N</w:t>
            </w:r>
            <w:r w:rsidR="00885E93">
              <w:rPr>
                <w:rFonts w:eastAsia="Times New Roman" w:cstheme="minorHAnsi"/>
                <w:sz w:val="20"/>
                <w:szCs w:val="20"/>
              </w:rPr>
              <w:t>o</w:t>
            </w:r>
          </w:p>
          <w:p w14:paraId="532D9189" w14:textId="5E8E814C" w:rsidR="0073364A" w:rsidRPr="00750AEF" w:rsidRDefault="001564DB" w:rsidP="001564DB">
            <w:pPr>
              <w:spacing w:before="100" w:beforeAutospacing="1" w:after="100" w:afterAutospacing="1" w:line="240" w:lineRule="auto"/>
              <w:rPr>
                <w:rFonts w:eastAsia="Times New Roman" w:cstheme="minorHAnsi"/>
                <w:sz w:val="20"/>
                <w:szCs w:val="20"/>
              </w:rPr>
            </w:pPr>
            <w:r w:rsidRPr="00750AEF">
              <w:rPr>
                <w:rFonts w:eastAsia="Times New Roman" w:cstheme="minorHAnsi"/>
                <w:b/>
                <w:bCs/>
                <w:sz w:val="20"/>
                <w:szCs w:val="20"/>
              </w:rPr>
              <w:lastRenderedPageBreak/>
              <w:t>SARA Section 313 (40 CFR 372)</w:t>
            </w:r>
            <w:r w:rsidR="007D01C2">
              <w:rPr>
                <w:rFonts w:eastAsia="Times New Roman" w:cstheme="minorHAnsi"/>
                <w:b/>
                <w:bCs/>
                <w:sz w:val="20"/>
                <w:szCs w:val="20"/>
              </w:rPr>
              <w:t xml:space="preserve">: </w:t>
            </w:r>
            <w:r w:rsidR="0073364A" w:rsidRPr="00750AEF">
              <w:rPr>
                <w:rFonts w:eastAsia="Times New Roman" w:cstheme="minorHAnsi"/>
                <w:bCs/>
                <w:sz w:val="20"/>
                <w:szCs w:val="20"/>
              </w:rPr>
              <w:t>No</w:t>
            </w:r>
            <w:r w:rsidR="00885E93">
              <w:rPr>
                <w:rFonts w:eastAsia="Times New Roman" w:cstheme="minorHAnsi"/>
                <w:bCs/>
                <w:sz w:val="20"/>
                <w:szCs w:val="20"/>
              </w:rPr>
              <w:t>t regulated</w:t>
            </w:r>
            <w:r w:rsidR="0073364A" w:rsidRPr="00750AEF">
              <w:rPr>
                <w:rFonts w:eastAsia="Times New Roman" w:cstheme="minorHAnsi"/>
                <w:bCs/>
                <w:sz w:val="20"/>
                <w:szCs w:val="20"/>
              </w:rPr>
              <w:t>.</w:t>
            </w:r>
          </w:p>
          <w:p w14:paraId="0C2DCBF8" w14:textId="34AE8073" w:rsidR="0073364A" w:rsidRPr="00750AEF" w:rsidRDefault="001564DB" w:rsidP="001564DB">
            <w:pPr>
              <w:spacing w:before="100" w:beforeAutospacing="1" w:after="100" w:afterAutospacing="1" w:line="240" w:lineRule="auto"/>
              <w:rPr>
                <w:rFonts w:eastAsia="Times New Roman" w:cstheme="minorHAnsi"/>
                <w:bCs/>
                <w:sz w:val="20"/>
                <w:szCs w:val="20"/>
              </w:rPr>
            </w:pPr>
            <w:r w:rsidRPr="00750AEF">
              <w:rPr>
                <w:rFonts w:eastAsia="Times New Roman" w:cstheme="minorHAnsi"/>
                <w:b/>
                <w:bCs/>
                <w:sz w:val="20"/>
                <w:szCs w:val="20"/>
              </w:rPr>
              <w:t>State Regulations</w:t>
            </w:r>
            <w:r w:rsidR="00885E93">
              <w:rPr>
                <w:rFonts w:eastAsia="Times New Roman" w:cstheme="minorHAnsi"/>
                <w:b/>
                <w:bCs/>
                <w:sz w:val="20"/>
                <w:szCs w:val="20"/>
              </w:rPr>
              <w:br/>
            </w:r>
            <w:r w:rsidR="00885E93">
              <w:rPr>
                <w:rFonts w:eastAsia="Times New Roman" w:cstheme="minorHAnsi"/>
                <w:bCs/>
                <w:sz w:val="20"/>
                <w:szCs w:val="20"/>
              </w:rPr>
              <w:t>US. California Proposition 65: Not listed</w:t>
            </w:r>
          </w:p>
          <w:p w14:paraId="36DB9EF8" w14:textId="3AA80BE5" w:rsidR="00D957F7" w:rsidRPr="00750AEF" w:rsidRDefault="001564DB" w:rsidP="00885E93">
            <w:pPr>
              <w:spacing w:before="100" w:beforeAutospacing="1" w:after="100" w:afterAutospacing="1" w:line="240" w:lineRule="auto"/>
              <w:rPr>
                <w:rFonts w:eastAsia="Times New Roman" w:cstheme="minorHAnsi"/>
                <w:sz w:val="20"/>
                <w:szCs w:val="20"/>
              </w:rPr>
            </w:pPr>
            <w:r w:rsidRPr="00750AEF">
              <w:rPr>
                <w:rFonts w:eastAsia="Times New Roman" w:cstheme="minorHAnsi"/>
                <w:b/>
                <w:bCs/>
                <w:sz w:val="20"/>
                <w:szCs w:val="20"/>
              </w:rPr>
              <w:t>International Regulations</w:t>
            </w:r>
            <w:r w:rsidR="007D01C2">
              <w:rPr>
                <w:rFonts w:eastAsia="Times New Roman" w:cstheme="minorHAnsi"/>
                <w:b/>
                <w:bCs/>
                <w:sz w:val="20"/>
                <w:szCs w:val="20"/>
              </w:rPr>
              <w:t xml:space="preserve">: </w:t>
            </w:r>
            <w:r w:rsidR="0073364A" w:rsidRPr="00750AEF">
              <w:rPr>
                <w:rFonts w:eastAsia="Times New Roman" w:cstheme="minorHAnsi"/>
                <w:sz w:val="20"/>
                <w:szCs w:val="20"/>
              </w:rPr>
              <w:t>Non-regulated.</w:t>
            </w:r>
          </w:p>
        </w:tc>
      </w:tr>
    </w:tbl>
    <w:p w14:paraId="020DBA0D" w14:textId="77777777" w:rsidR="00D957F7" w:rsidRPr="00750AEF" w:rsidRDefault="00D957F7" w:rsidP="00D957F7">
      <w:pPr>
        <w:shd w:val="clear" w:color="auto" w:fill="FFFFFF"/>
        <w:spacing w:after="150" w:line="240" w:lineRule="auto"/>
        <w:rPr>
          <w:rFonts w:eastAsia="Times New Roman" w:cstheme="minorHAnsi"/>
          <w:vanish/>
          <w:sz w:val="20"/>
          <w:szCs w:val="20"/>
        </w:rPr>
      </w:pPr>
    </w:p>
    <w:tbl>
      <w:tblPr>
        <w:tblW w:w="1155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58"/>
      </w:tblGrid>
      <w:tr w:rsidR="00D957F7" w:rsidRPr="00750AEF" w14:paraId="20159A5C" w14:textId="77777777" w:rsidTr="003B2316">
        <w:trPr>
          <w:trHeight w:val="279"/>
          <w:jc w:val="center"/>
        </w:trPr>
        <w:tc>
          <w:tcPr>
            <w:tcW w:w="11558" w:type="dxa"/>
            <w:tcBorders>
              <w:top w:val="outset" w:sz="6" w:space="0" w:color="auto"/>
              <w:left w:val="outset" w:sz="6" w:space="0" w:color="auto"/>
              <w:bottom w:val="outset" w:sz="6" w:space="0" w:color="auto"/>
              <w:right w:val="outset" w:sz="6" w:space="0" w:color="auto"/>
            </w:tcBorders>
            <w:shd w:val="clear" w:color="auto" w:fill="232E55"/>
            <w:vAlign w:val="center"/>
            <w:hideMark/>
          </w:tcPr>
          <w:p w14:paraId="63A73127" w14:textId="648500FA" w:rsidR="00D957F7" w:rsidRPr="00750AEF" w:rsidRDefault="00D957F7" w:rsidP="00D957F7">
            <w:pPr>
              <w:spacing w:after="0" w:line="240" w:lineRule="auto"/>
              <w:jc w:val="center"/>
              <w:rPr>
                <w:rFonts w:eastAsia="Times New Roman" w:cstheme="minorHAnsi"/>
                <w:b/>
                <w:bCs/>
                <w:color w:val="FFFFFF"/>
                <w:sz w:val="24"/>
                <w:szCs w:val="24"/>
              </w:rPr>
            </w:pPr>
            <w:r w:rsidRPr="00750AEF">
              <w:rPr>
                <w:rFonts w:eastAsia="Times New Roman" w:cstheme="minorHAnsi"/>
                <w:b/>
                <w:bCs/>
                <w:color w:val="FFFFFF"/>
                <w:sz w:val="24"/>
                <w:szCs w:val="24"/>
              </w:rPr>
              <w:t>Section 16: Other Information</w:t>
            </w:r>
            <w:r w:rsidR="00885E93" w:rsidRPr="00885E93">
              <w:rPr>
                <w:rFonts w:eastAsia="Times New Roman" w:cstheme="minorHAnsi"/>
                <w:b/>
                <w:bCs/>
                <w:color w:val="FFFFFF"/>
                <w:sz w:val="24"/>
                <w:szCs w:val="24"/>
              </w:rPr>
              <w:t>,</w:t>
            </w:r>
            <w:r w:rsidR="00885E93" w:rsidRPr="00885E93">
              <w:rPr>
                <w:rFonts w:eastAsia="Times New Roman"/>
                <w:b/>
                <w:color w:val="FFFFFF"/>
                <w:sz w:val="24"/>
                <w:szCs w:val="24"/>
              </w:rPr>
              <w:t xml:space="preserve"> </w:t>
            </w:r>
            <w:r w:rsidR="00885E93">
              <w:rPr>
                <w:rFonts w:eastAsia="Times New Roman"/>
                <w:b/>
                <w:color w:val="FFFFFF"/>
                <w:sz w:val="24"/>
                <w:szCs w:val="24"/>
              </w:rPr>
              <w:t>D</w:t>
            </w:r>
            <w:r w:rsidR="00885E93" w:rsidRPr="00885E93">
              <w:rPr>
                <w:rFonts w:eastAsia="Times New Roman"/>
                <w:b/>
                <w:color w:val="FFFFFF"/>
                <w:sz w:val="24"/>
                <w:szCs w:val="24"/>
              </w:rPr>
              <w:t>ate of last revision</w:t>
            </w:r>
            <w:r w:rsidRPr="00885E93">
              <w:rPr>
                <w:rFonts w:eastAsia="Times New Roman" w:cstheme="minorHAnsi"/>
                <w:b/>
                <w:bCs/>
                <w:color w:val="FFFFFF"/>
                <w:sz w:val="24"/>
                <w:szCs w:val="24"/>
              </w:rPr>
              <w:t xml:space="preserve"> </w:t>
            </w:r>
          </w:p>
        </w:tc>
      </w:tr>
      <w:tr w:rsidR="00DD55E1" w:rsidRPr="00750AEF" w14:paraId="4ADCF6D3" w14:textId="77777777" w:rsidTr="00AD3D8A">
        <w:trPr>
          <w:jc w:val="center"/>
        </w:trPr>
        <w:tc>
          <w:tcPr>
            <w:tcW w:w="11558" w:type="dxa"/>
            <w:tcBorders>
              <w:top w:val="outset" w:sz="6" w:space="0" w:color="auto"/>
              <w:left w:val="outset" w:sz="6" w:space="0" w:color="auto"/>
              <w:bottom w:val="outset" w:sz="6" w:space="0" w:color="auto"/>
              <w:right w:val="outset" w:sz="6" w:space="0" w:color="auto"/>
            </w:tcBorders>
            <w:vAlign w:val="center"/>
            <w:hideMark/>
          </w:tcPr>
          <w:p w14:paraId="77CF8932" w14:textId="0BB6B49A" w:rsidR="009C0479" w:rsidRPr="00750AEF" w:rsidRDefault="009C0479" w:rsidP="009C0479">
            <w:pPr>
              <w:pStyle w:val="NormalWeb"/>
              <w:rPr>
                <w:rStyle w:val="Strong"/>
                <w:rFonts w:asciiTheme="minorHAnsi" w:hAnsiTheme="minorHAnsi" w:cstheme="minorHAnsi"/>
                <w:sz w:val="20"/>
                <w:szCs w:val="20"/>
              </w:rPr>
            </w:pPr>
            <w:r w:rsidRPr="00750AEF">
              <w:rPr>
                <w:rStyle w:val="Strong"/>
                <w:rFonts w:asciiTheme="minorHAnsi" w:hAnsiTheme="minorHAnsi" w:cstheme="minorHAnsi"/>
                <w:sz w:val="20"/>
                <w:szCs w:val="20"/>
              </w:rPr>
              <w:t>Date of preparation / last revision</w:t>
            </w:r>
            <w:r w:rsidRPr="00FE12CC">
              <w:rPr>
                <w:rStyle w:val="Strong"/>
                <w:rFonts w:asciiTheme="minorHAnsi" w:hAnsiTheme="minorHAnsi" w:cstheme="minorHAnsi"/>
                <w:sz w:val="20"/>
                <w:szCs w:val="20"/>
              </w:rPr>
              <w:t xml:space="preserve">: </w:t>
            </w:r>
            <w:r w:rsidR="0060298C">
              <w:rPr>
                <w:rStyle w:val="Strong"/>
                <w:rFonts w:asciiTheme="minorHAnsi" w:hAnsiTheme="minorHAnsi" w:cstheme="minorHAnsi"/>
                <w:sz w:val="20"/>
                <w:szCs w:val="20"/>
              </w:rPr>
              <w:t>04/01/25</w:t>
            </w:r>
            <w:r w:rsidRPr="00750AEF">
              <w:rPr>
                <w:rStyle w:val="Strong"/>
                <w:rFonts w:asciiTheme="minorHAnsi" w:hAnsiTheme="minorHAnsi" w:cstheme="minorHAnsi"/>
                <w:sz w:val="20"/>
                <w:szCs w:val="20"/>
              </w:rPr>
              <w:t xml:space="preserve"> </w:t>
            </w:r>
          </w:p>
          <w:p w14:paraId="366CB6C2" w14:textId="40C5ECC0" w:rsidR="00915440" w:rsidRPr="00380F4C" w:rsidRDefault="00380F4C" w:rsidP="001564DB">
            <w:pPr>
              <w:pStyle w:val="NormalWeb"/>
              <w:rPr>
                <w:rFonts w:asciiTheme="minorHAnsi" w:hAnsiTheme="minorHAnsi" w:cstheme="minorHAnsi"/>
                <w:sz w:val="20"/>
                <w:szCs w:val="20"/>
              </w:rPr>
            </w:pPr>
            <w:r w:rsidRPr="00380F4C">
              <w:rPr>
                <w:rStyle w:val="Strong"/>
                <w:rFonts w:asciiTheme="minorHAnsi" w:hAnsiTheme="minorHAnsi" w:cstheme="minorHAnsi"/>
                <w:sz w:val="20"/>
                <w:szCs w:val="20"/>
              </w:rPr>
              <w:t>HMIS ratings</w:t>
            </w:r>
            <w:r w:rsidR="00885E93">
              <w:rPr>
                <w:rStyle w:val="Strong"/>
                <w:rFonts w:asciiTheme="minorHAnsi" w:hAnsiTheme="minorHAnsi" w:cstheme="minorHAnsi"/>
                <w:sz w:val="20"/>
                <w:szCs w:val="20"/>
              </w:rPr>
              <w:t>:</w:t>
            </w:r>
            <w:r w:rsidR="00885E93">
              <w:rPr>
                <w:rStyle w:val="Strong"/>
                <w:rFonts w:asciiTheme="minorHAnsi" w:hAnsiTheme="minorHAnsi" w:cstheme="minorHAnsi"/>
                <w:sz w:val="20"/>
                <w:szCs w:val="20"/>
              </w:rPr>
              <w:br/>
            </w:r>
            <w:r w:rsidR="001564DB" w:rsidRPr="00380F4C">
              <w:rPr>
                <w:rStyle w:val="Strong"/>
                <w:rFonts w:asciiTheme="minorHAnsi" w:hAnsiTheme="minorHAnsi" w:cstheme="minorHAnsi"/>
                <w:sz w:val="20"/>
                <w:szCs w:val="20"/>
              </w:rPr>
              <w:t xml:space="preserve">Health: </w:t>
            </w:r>
            <w:r w:rsidR="00915440" w:rsidRPr="00915440">
              <w:rPr>
                <w:rStyle w:val="Strong"/>
                <w:rFonts w:asciiTheme="minorHAnsi" w:hAnsiTheme="minorHAnsi" w:cstheme="minorHAnsi"/>
                <w:b w:val="0"/>
                <w:sz w:val="20"/>
                <w:szCs w:val="20"/>
              </w:rPr>
              <w:t>0</w:t>
            </w:r>
            <w:r w:rsidR="001564DB" w:rsidRPr="00380F4C">
              <w:rPr>
                <w:rFonts w:asciiTheme="minorHAnsi" w:hAnsiTheme="minorHAnsi" w:cstheme="minorHAnsi"/>
                <w:b/>
                <w:bCs/>
                <w:sz w:val="20"/>
                <w:szCs w:val="20"/>
              </w:rPr>
              <w:br/>
            </w:r>
            <w:r w:rsidR="001564DB" w:rsidRPr="00380F4C">
              <w:rPr>
                <w:rStyle w:val="Strong"/>
                <w:rFonts w:asciiTheme="minorHAnsi" w:hAnsiTheme="minorHAnsi" w:cstheme="minorHAnsi"/>
                <w:sz w:val="20"/>
                <w:szCs w:val="20"/>
              </w:rPr>
              <w:t>Flammability:  </w:t>
            </w:r>
            <w:r w:rsidR="0073364A" w:rsidRPr="00915440">
              <w:rPr>
                <w:rStyle w:val="Strong"/>
                <w:rFonts w:asciiTheme="minorHAnsi" w:hAnsiTheme="minorHAnsi" w:cstheme="minorHAnsi"/>
                <w:b w:val="0"/>
                <w:sz w:val="20"/>
                <w:szCs w:val="20"/>
              </w:rPr>
              <w:t>1</w:t>
            </w:r>
            <w:r w:rsidR="001564DB" w:rsidRPr="00380F4C">
              <w:rPr>
                <w:rFonts w:asciiTheme="minorHAnsi" w:hAnsiTheme="minorHAnsi" w:cstheme="minorHAnsi"/>
                <w:b/>
                <w:bCs/>
                <w:sz w:val="20"/>
                <w:szCs w:val="20"/>
              </w:rPr>
              <w:br/>
            </w:r>
            <w:r w:rsidR="00885E93">
              <w:rPr>
                <w:rStyle w:val="Strong"/>
                <w:rFonts w:asciiTheme="minorHAnsi" w:hAnsiTheme="minorHAnsi" w:cstheme="minorHAnsi"/>
                <w:sz w:val="20"/>
                <w:szCs w:val="20"/>
              </w:rPr>
              <w:t>Physical hazard</w:t>
            </w:r>
            <w:r w:rsidR="001564DB" w:rsidRPr="00380F4C">
              <w:rPr>
                <w:rStyle w:val="Strong"/>
                <w:rFonts w:asciiTheme="minorHAnsi" w:hAnsiTheme="minorHAnsi" w:cstheme="minorHAnsi"/>
                <w:sz w:val="20"/>
                <w:szCs w:val="20"/>
              </w:rPr>
              <w:t xml:space="preserve">: </w:t>
            </w:r>
            <w:r w:rsidR="001564DB" w:rsidRPr="00915440">
              <w:rPr>
                <w:rStyle w:val="Strong"/>
                <w:rFonts w:asciiTheme="minorHAnsi" w:hAnsiTheme="minorHAnsi" w:cstheme="minorHAnsi"/>
                <w:b w:val="0"/>
                <w:sz w:val="20"/>
                <w:szCs w:val="20"/>
              </w:rPr>
              <w:t>0</w:t>
            </w:r>
            <w:r w:rsidR="00915440">
              <w:rPr>
                <w:rStyle w:val="Strong"/>
                <w:rFonts w:asciiTheme="minorHAnsi" w:hAnsiTheme="minorHAnsi" w:cstheme="minorHAnsi"/>
                <w:sz w:val="20"/>
                <w:szCs w:val="20"/>
              </w:rPr>
              <w:br/>
            </w:r>
            <w:r w:rsidR="00915440" w:rsidRPr="00915440">
              <w:rPr>
                <w:rFonts w:asciiTheme="minorHAnsi" w:hAnsiTheme="minorHAnsi" w:cstheme="minorHAnsi"/>
                <w:b/>
                <w:sz w:val="20"/>
                <w:szCs w:val="20"/>
              </w:rPr>
              <w:t>Personal Protection:</w:t>
            </w:r>
            <w:r w:rsidR="00915440">
              <w:rPr>
                <w:rFonts w:asciiTheme="minorHAnsi" w:hAnsiTheme="minorHAnsi" w:cstheme="minorHAnsi"/>
                <w:sz w:val="20"/>
                <w:szCs w:val="20"/>
              </w:rPr>
              <w:t xml:space="preserve"> </w:t>
            </w:r>
            <w:r w:rsidR="00915440" w:rsidRPr="00915440">
              <w:rPr>
                <w:rFonts w:asciiTheme="minorHAnsi" w:hAnsiTheme="minorHAnsi" w:cstheme="minorHAnsi"/>
                <w:sz w:val="20"/>
                <w:szCs w:val="20"/>
              </w:rPr>
              <w:t>0</w:t>
            </w:r>
          </w:p>
          <w:p w14:paraId="7AB79D27" w14:textId="77777777" w:rsidR="001564DB" w:rsidRPr="00750AEF" w:rsidRDefault="001564DB" w:rsidP="001564DB">
            <w:pPr>
              <w:pStyle w:val="NormalWeb"/>
              <w:rPr>
                <w:rFonts w:asciiTheme="minorHAnsi" w:hAnsiTheme="minorHAnsi" w:cstheme="minorHAnsi"/>
                <w:sz w:val="20"/>
                <w:szCs w:val="20"/>
              </w:rPr>
            </w:pPr>
            <w:r w:rsidRPr="00750AEF">
              <w:rPr>
                <w:rStyle w:val="Strong"/>
                <w:rFonts w:asciiTheme="minorHAnsi" w:hAnsiTheme="minorHAnsi" w:cstheme="minorHAnsi"/>
                <w:sz w:val="20"/>
                <w:szCs w:val="20"/>
              </w:rPr>
              <w:t>Revision Indicator</w:t>
            </w:r>
            <w:r w:rsidR="0073364A" w:rsidRPr="00750AEF">
              <w:rPr>
                <w:rFonts w:asciiTheme="minorHAnsi" w:hAnsiTheme="minorHAnsi" w:cstheme="minorHAnsi"/>
                <w:sz w:val="20"/>
                <w:szCs w:val="20"/>
              </w:rPr>
              <w:t xml:space="preserve">: </w:t>
            </w:r>
            <w:r w:rsidRPr="00750AEF">
              <w:rPr>
                <w:rFonts w:asciiTheme="minorHAnsi" w:hAnsiTheme="minorHAnsi" w:cstheme="minorHAnsi"/>
                <w:sz w:val="20"/>
                <w:szCs w:val="20"/>
              </w:rPr>
              <w:t>SDS</w:t>
            </w:r>
          </w:p>
          <w:p w14:paraId="7114ED35" w14:textId="77777777" w:rsidR="00DD55E1" w:rsidRPr="00750AEF" w:rsidRDefault="001564DB" w:rsidP="0073364A">
            <w:pPr>
              <w:pStyle w:val="NormalWeb"/>
              <w:rPr>
                <w:rFonts w:asciiTheme="minorHAnsi" w:hAnsiTheme="minorHAnsi" w:cstheme="minorHAnsi"/>
                <w:sz w:val="20"/>
                <w:szCs w:val="20"/>
              </w:rPr>
            </w:pPr>
            <w:r w:rsidRPr="00750AEF">
              <w:rPr>
                <w:rStyle w:val="Strong"/>
                <w:rFonts w:asciiTheme="minorHAnsi" w:hAnsiTheme="minorHAnsi" w:cstheme="minorHAnsi"/>
                <w:sz w:val="20"/>
                <w:szCs w:val="20"/>
              </w:rPr>
              <w:t>Disclaimer:</w:t>
            </w:r>
            <w:r w:rsidRPr="00750AEF">
              <w:rPr>
                <w:rFonts w:asciiTheme="minorHAnsi" w:hAnsiTheme="minorHAnsi" w:cstheme="minorHAnsi"/>
                <w:sz w:val="20"/>
                <w:szCs w:val="20"/>
              </w:rPr>
              <w:t xml:space="preserve"> The information contained herein is accurate to the best of our knowledge. </w:t>
            </w:r>
            <w:r w:rsidR="0073364A" w:rsidRPr="00750AEF">
              <w:rPr>
                <w:rFonts w:asciiTheme="minorHAnsi" w:hAnsiTheme="minorHAnsi" w:cstheme="minorHAnsi"/>
                <w:sz w:val="20"/>
                <w:szCs w:val="20"/>
              </w:rPr>
              <w:t>WR Medical Electronics Co.</w:t>
            </w:r>
            <w:r w:rsidRPr="00750AEF">
              <w:rPr>
                <w:rFonts w:asciiTheme="minorHAnsi" w:hAnsiTheme="minorHAnsi" w:cstheme="minorHAnsi"/>
                <w:sz w:val="20"/>
                <w:szCs w:val="20"/>
              </w:rPr>
              <w:t xml:space="preserve"> makes no warranty of any kind, express</w:t>
            </w:r>
            <w:r w:rsidR="0073364A" w:rsidRPr="00750AEF">
              <w:rPr>
                <w:rFonts w:asciiTheme="minorHAnsi" w:hAnsiTheme="minorHAnsi" w:cstheme="minorHAnsi"/>
                <w:sz w:val="20"/>
                <w:szCs w:val="20"/>
              </w:rPr>
              <w:t>ed</w:t>
            </w:r>
            <w:r w:rsidRPr="00750AEF">
              <w:rPr>
                <w:rFonts w:asciiTheme="minorHAnsi" w:hAnsiTheme="minorHAnsi" w:cstheme="minorHAnsi"/>
                <w:sz w:val="20"/>
                <w:szCs w:val="20"/>
              </w:rPr>
              <w:t xml:space="preserve"> or implied, concerning the safe use of this material in your process or in combination with other substances.</w:t>
            </w:r>
            <w:r w:rsidR="0073364A" w:rsidRPr="00750AEF">
              <w:rPr>
                <w:rFonts w:asciiTheme="minorHAnsi" w:hAnsiTheme="minorHAnsi" w:cstheme="minorHAnsi"/>
                <w:sz w:val="20"/>
                <w:szCs w:val="20"/>
              </w:rPr>
              <w:t xml:space="preserve"> </w:t>
            </w:r>
          </w:p>
        </w:tc>
      </w:tr>
    </w:tbl>
    <w:p w14:paraId="19F5DE23" w14:textId="77777777" w:rsidR="00F55E04" w:rsidRPr="00750AEF" w:rsidRDefault="00F55E04">
      <w:pPr>
        <w:rPr>
          <w:rFonts w:cstheme="minorHAnsi"/>
          <w:sz w:val="20"/>
          <w:szCs w:val="20"/>
        </w:rPr>
      </w:pPr>
    </w:p>
    <w:sectPr w:rsidR="00F55E04" w:rsidRPr="00750AEF" w:rsidSect="00D254EE">
      <w:footerReference w:type="even" r:id="rId9"/>
      <w:footerReference w:type="default" r:id="rId10"/>
      <w:pgSz w:w="12240" w:h="15840"/>
      <w:pgMar w:top="720" w:right="360" w:bottom="720" w:left="3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242C3" w14:textId="77777777" w:rsidR="00D97CE6" w:rsidRDefault="00D97CE6" w:rsidP="00022BF0">
      <w:pPr>
        <w:spacing w:after="0" w:line="240" w:lineRule="auto"/>
      </w:pPr>
      <w:r>
        <w:separator/>
      </w:r>
    </w:p>
  </w:endnote>
  <w:endnote w:type="continuationSeparator" w:id="0">
    <w:p w14:paraId="769296DD" w14:textId="77777777" w:rsidR="00D97CE6" w:rsidRDefault="00D97CE6" w:rsidP="0002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727848"/>
      <w:docPartObj>
        <w:docPartGallery w:val="Page Numbers (Bottom of Page)"/>
        <w:docPartUnique/>
      </w:docPartObj>
    </w:sdtPr>
    <w:sdtContent>
      <w:p w14:paraId="5B85EF3E" w14:textId="4C2A64A9" w:rsidR="00D45F8C" w:rsidRDefault="00D45F8C" w:rsidP="00B51F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1F5EDB" w14:textId="77777777" w:rsidR="00D45F8C" w:rsidRDefault="00D45F8C" w:rsidP="00D45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2F86" w14:textId="3AC6781E" w:rsidR="00D45F8C" w:rsidRPr="00D45F8C" w:rsidRDefault="00D45F8C" w:rsidP="00B51FE7">
    <w:pPr>
      <w:pStyle w:val="Footer"/>
      <w:framePr w:wrap="none" w:vAnchor="text" w:hAnchor="margin" w:xAlign="right" w:y="1"/>
      <w:rPr>
        <w:rStyle w:val="PageNumber"/>
        <w:sz w:val="18"/>
        <w:szCs w:val="18"/>
      </w:rPr>
    </w:pPr>
    <w:r w:rsidRPr="00D45F8C">
      <w:rPr>
        <w:rStyle w:val="PageNumber"/>
        <w:sz w:val="18"/>
        <w:szCs w:val="18"/>
      </w:rPr>
      <w:t xml:space="preserve">Page </w:t>
    </w:r>
    <w:sdt>
      <w:sdtPr>
        <w:rPr>
          <w:rStyle w:val="PageNumber"/>
          <w:sz w:val="18"/>
          <w:szCs w:val="18"/>
        </w:rPr>
        <w:id w:val="1986195955"/>
        <w:docPartObj>
          <w:docPartGallery w:val="Page Numbers (Bottom of Page)"/>
          <w:docPartUnique/>
        </w:docPartObj>
      </w:sdtPr>
      <w:sdtContent>
        <w:r w:rsidRPr="00D45F8C">
          <w:rPr>
            <w:rStyle w:val="PageNumber"/>
            <w:sz w:val="18"/>
            <w:szCs w:val="18"/>
          </w:rPr>
          <w:fldChar w:fldCharType="begin"/>
        </w:r>
        <w:r w:rsidRPr="00D45F8C">
          <w:rPr>
            <w:rStyle w:val="PageNumber"/>
            <w:sz w:val="18"/>
            <w:szCs w:val="18"/>
          </w:rPr>
          <w:instrText xml:space="preserve"> PAGE </w:instrText>
        </w:r>
        <w:r w:rsidRPr="00D45F8C">
          <w:rPr>
            <w:rStyle w:val="PageNumber"/>
            <w:sz w:val="18"/>
            <w:szCs w:val="18"/>
          </w:rPr>
          <w:fldChar w:fldCharType="separate"/>
        </w:r>
        <w:r w:rsidRPr="00D45F8C">
          <w:rPr>
            <w:rStyle w:val="PageNumber"/>
            <w:noProof/>
            <w:sz w:val="18"/>
            <w:szCs w:val="18"/>
          </w:rPr>
          <w:t>1</w:t>
        </w:r>
        <w:r w:rsidRPr="00D45F8C">
          <w:rPr>
            <w:rStyle w:val="PageNumber"/>
            <w:sz w:val="18"/>
            <w:szCs w:val="18"/>
          </w:rPr>
          <w:fldChar w:fldCharType="end"/>
        </w:r>
        <w:r>
          <w:rPr>
            <w:rStyle w:val="PageNumber"/>
            <w:sz w:val="18"/>
            <w:szCs w:val="18"/>
          </w:rPr>
          <w:t>/4</w:t>
        </w:r>
        <w:r w:rsidRPr="00D45F8C">
          <w:rPr>
            <w:rStyle w:val="PageNumber"/>
            <w:sz w:val="18"/>
            <w:szCs w:val="18"/>
          </w:rPr>
          <w:t xml:space="preserve"> </w:t>
        </w:r>
      </w:sdtContent>
    </w:sdt>
  </w:p>
  <w:p w14:paraId="1B858965" w14:textId="77777777" w:rsidR="00D45F8C" w:rsidRDefault="00D45F8C" w:rsidP="00D45F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5FF0" w14:textId="77777777" w:rsidR="00D97CE6" w:rsidRDefault="00D97CE6" w:rsidP="00022BF0">
      <w:pPr>
        <w:spacing w:after="0" w:line="240" w:lineRule="auto"/>
      </w:pPr>
      <w:r>
        <w:separator/>
      </w:r>
    </w:p>
  </w:footnote>
  <w:footnote w:type="continuationSeparator" w:id="0">
    <w:p w14:paraId="6360F25D" w14:textId="77777777" w:rsidR="00D97CE6" w:rsidRDefault="00D97CE6" w:rsidP="0002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488DDE9D" id="Rectangle 1613587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FC55940" wp14:editId="10FDBCA7">
                <wp:extent cx="2743200" cy="2743200"/>
                <wp:effectExtent l="0" t="0" r="0" b="0"/>
                <wp:docPr id="16135873" name="Rectangle 16135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07626" id="Rectangle 1613587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
    <mc:AlternateContent>
      <mc:Choice Requires="v">
        <w:pict>
          <v:rect w14:anchorId="35AEAEE6" id="Rectangle 38455799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13B0252" wp14:editId="7FD4F1B5">
                <wp:extent cx="2743200" cy="2743200"/>
                <wp:effectExtent l="0" t="0" r="0" b="0"/>
                <wp:docPr id="384557995" name="Rectangle 384557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C999E" id="Rectangle 38455799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2">
    <mc:AlternateContent>
      <mc:Choice Requires="v">
        <w:pict>
          <v:rect w14:anchorId="7B0D3F7B" id="Rectangle 11006246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7499894" wp14:editId="4D6F27ED">
                <wp:extent cx="2743200" cy="2743200"/>
                <wp:effectExtent l="0" t="0" r="0" b="0"/>
                <wp:docPr id="110062462" name="Rectangle 110062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86272" id="Rectangle 11006246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3">
    <mc:AlternateContent>
      <mc:Choice Requires="v">
        <w:pict>
          <v:rect w14:anchorId="5CC50033" id="Rectangle 13095580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C5B97D9" wp14:editId="20DD3720">
                <wp:extent cx="2743200" cy="2743200"/>
                <wp:effectExtent l="0" t="0" r="0" b="0"/>
                <wp:docPr id="130955806" name="Rectangle 130955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EBCCB" id="Rectangle 13095580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4">
    <mc:AlternateContent>
      <mc:Choice Requires="v">
        <w:pict>
          <v:rect w14:anchorId="01D62ACD" id="Rectangle 89036189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198918D" wp14:editId="3514C0A4">
                <wp:extent cx="2743200" cy="2743200"/>
                <wp:effectExtent l="0" t="0" r="0" b="0"/>
                <wp:docPr id="890361891" name="Rectangle 890361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926DC" id="Rectangle 89036189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5">
    <mc:AlternateContent>
      <mc:Choice Requires="v">
        <w:pict>
          <v:rect w14:anchorId="356A5B30" id="Rectangle 6293615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82F1510" wp14:editId="4147FD93">
                <wp:extent cx="2743200" cy="2743200"/>
                <wp:effectExtent l="0" t="0" r="0" b="0"/>
                <wp:docPr id="62936159" name="Rectangle 62936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66B68" id="Rectangle 6293615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6">
    <mc:AlternateContent>
      <mc:Choice Requires="v">
        <w:pict>
          <v:rect w14:anchorId="2557D250" id="Rectangle 108639962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01D7C680" wp14:editId="4DE6C4A9">
                <wp:extent cx="2743200" cy="2743200"/>
                <wp:effectExtent l="0" t="0" r="0" b="0"/>
                <wp:docPr id="1086399621" name="Rectangle 1086399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21FC5" id="Rectangle 108639962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7">
    <mc:AlternateContent>
      <mc:Choice Requires="v">
        <w:pict>
          <v:rect w14:anchorId="284FBEEB" id="Rectangle 212859245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9136F06" wp14:editId="69970BAC">
                <wp:extent cx="2743200" cy="2743200"/>
                <wp:effectExtent l="0" t="0" r="0" b="0"/>
                <wp:docPr id="2128592455" name="Rectangle 2128592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77052" id="Rectangle 212859245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8">
    <mc:AlternateContent>
      <mc:Choice Requires="v">
        <w:pict>
          <v:rect w14:anchorId="083640F3" id="Rectangle 150605057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2A7C529" wp14:editId="5943A383">
                <wp:extent cx="2743200" cy="2743200"/>
                <wp:effectExtent l="0" t="0" r="0" b="0"/>
                <wp:docPr id="1506050579" name="Rectangle 1506050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09671" id="Rectangle 150605057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9">
    <mc:AlternateContent>
      <mc:Choice Requires="v">
        <w:pict>
          <v:rect w14:anchorId="341D825F" id="Rectangle 6716377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2E4CED4" wp14:editId="6EDF669E">
                <wp:extent cx="2743200" cy="2743200"/>
                <wp:effectExtent l="0" t="0" r="0" b="0"/>
                <wp:docPr id="671637789" name="Rectangle 671637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7DFE2" id="Rectangle 6716377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0">
    <mc:AlternateContent>
      <mc:Choice Requires="v">
        <w:pict>
          <v:rect w14:anchorId="31A748A6" id="Rectangle 68744839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0B709FCE" wp14:editId="7AAF6498">
                <wp:extent cx="2743200" cy="2743200"/>
                <wp:effectExtent l="0" t="0" r="0" b="0"/>
                <wp:docPr id="687448398" name="Rectangle 687448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BF8D9" id="Rectangle 68744839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1">
    <mc:AlternateContent>
      <mc:Choice Requires="v">
        <w:pict>
          <v:rect w14:anchorId="18D3F327" id="Rectangle 1919711590"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5B3155A" wp14:editId="3246FA62">
                <wp:extent cx="2743200" cy="2743200"/>
                <wp:effectExtent l="0" t="0" r="0" b="0"/>
                <wp:docPr id="1919711590" name="Rectangle 1919711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A97A6" id="Rectangle 1919711590"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2">
    <mc:AlternateContent>
      <mc:Choice Requires="v">
        <w:pict>
          <v:rect w14:anchorId="1C685BD6" id="Rectangle 111561835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8004F86" wp14:editId="6EF7C448">
                <wp:extent cx="2743200" cy="2743200"/>
                <wp:effectExtent l="0" t="0" r="0" b="0"/>
                <wp:docPr id="1115618355" name="Rectangle 1115618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A9BAD" id="Rectangle 111561835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3">
    <mc:AlternateContent>
      <mc:Choice Requires="v">
        <w:pict>
          <v:rect w14:anchorId="13BFDC02" id="Rectangle 64570850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23200FB" wp14:editId="435C7C91">
                <wp:extent cx="2743200" cy="2743200"/>
                <wp:effectExtent l="0" t="0" r="0" b="0"/>
                <wp:docPr id="645708508" name="Rectangle 645708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DD48C" id="Rectangle 64570850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4">
    <mc:AlternateContent>
      <mc:Choice Requires="v">
        <w:pict>
          <v:rect w14:anchorId="35291F2F" id="Rectangle 18734866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4E23A948" wp14:editId="49220A7E">
                <wp:extent cx="2743200" cy="2743200"/>
                <wp:effectExtent l="0" t="0" r="0" b="0"/>
                <wp:docPr id="1873486689" name="Rectangle 1873486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1299B" id="Rectangle 187348668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5">
    <mc:AlternateContent>
      <mc:Choice Requires="v">
        <w:pict>
          <v:rect w14:anchorId="265A7729" id="Rectangle 177957326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9F96DB9" wp14:editId="30F325E7">
                <wp:extent cx="2743200" cy="2743200"/>
                <wp:effectExtent l="0" t="0" r="0" b="0"/>
                <wp:docPr id="1779573264" name="Rectangle 1779573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7B8B9" id="Rectangle 177957326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6">
    <mc:AlternateContent>
      <mc:Choice Requires="v">
        <w:pict>
          <v:rect w14:anchorId="05BA8FA9" id="Rectangle 196958032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B01E4A2" wp14:editId="12AD1344">
                <wp:extent cx="2743200" cy="2743200"/>
                <wp:effectExtent l="0" t="0" r="0" b="0"/>
                <wp:docPr id="1969580327" name="Rectangle 1969580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71466" id="Rectangle 196958032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7">
    <mc:AlternateContent>
      <mc:Choice Requires="v">
        <w:pict>
          <v:rect w14:anchorId="25BE2A2A" id="Rectangle 91356218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4C8C749" wp14:editId="7591FC1B">
                <wp:extent cx="2743200" cy="2743200"/>
                <wp:effectExtent l="0" t="0" r="0" b="0"/>
                <wp:docPr id="913562182" name="Rectangle 913562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3163F" id="Rectangle 91356218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numPicBullet w:numPicBulletId="18">
    <mc:AlternateContent>
      <mc:Choice Requires="v">
        <w:pict>
          <v:rect w14:anchorId="2AB4F386" id="Rectangle 35889041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C8187AC" wp14:editId="103ED908">
                <wp:extent cx="2743200" cy="2743200"/>
                <wp:effectExtent l="0" t="0" r="0" b="0"/>
                <wp:docPr id="358890413" name="Rectangle 358890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0EB8D" id="Rectangle 35889041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abstractNum w:abstractNumId="0" w15:restartNumberingAfterBreak="0">
    <w:nsid w:val="000E3B20"/>
    <w:multiLevelType w:val="multilevel"/>
    <w:tmpl w:val="060A3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1C7C"/>
    <w:multiLevelType w:val="multilevel"/>
    <w:tmpl w:val="F66E8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7546"/>
    <w:multiLevelType w:val="hybridMultilevel"/>
    <w:tmpl w:val="215652FA"/>
    <w:lvl w:ilvl="0" w:tplc="5BFAD97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21E2"/>
    <w:multiLevelType w:val="multilevel"/>
    <w:tmpl w:val="2B5A7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04ECF"/>
    <w:multiLevelType w:val="multilevel"/>
    <w:tmpl w:val="5A3E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664AF"/>
    <w:multiLevelType w:val="multilevel"/>
    <w:tmpl w:val="A8B6D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2C1A"/>
    <w:multiLevelType w:val="multilevel"/>
    <w:tmpl w:val="480EB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96F6A"/>
    <w:multiLevelType w:val="multilevel"/>
    <w:tmpl w:val="3064B1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60998"/>
    <w:multiLevelType w:val="multilevel"/>
    <w:tmpl w:val="750E1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84010"/>
    <w:multiLevelType w:val="multilevel"/>
    <w:tmpl w:val="BA06E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A7A6E"/>
    <w:multiLevelType w:val="multilevel"/>
    <w:tmpl w:val="5C745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4292A"/>
    <w:multiLevelType w:val="multilevel"/>
    <w:tmpl w:val="F124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0F5237"/>
    <w:multiLevelType w:val="multilevel"/>
    <w:tmpl w:val="8D64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A7A4A"/>
    <w:multiLevelType w:val="multilevel"/>
    <w:tmpl w:val="8E502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052A9"/>
    <w:multiLevelType w:val="multilevel"/>
    <w:tmpl w:val="B96CF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26BA8"/>
    <w:multiLevelType w:val="hybridMultilevel"/>
    <w:tmpl w:val="913A086C"/>
    <w:lvl w:ilvl="0" w:tplc="1D0A897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00BFE"/>
    <w:multiLevelType w:val="multilevel"/>
    <w:tmpl w:val="81FAF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C5403"/>
    <w:multiLevelType w:val="multilevel"/>
    <w:tmpl w:val="74847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D335C"/>
    <w:multiLevelType w:val="multilevel"/>
    <w:tmpl w:val="12628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71418"/>
    <w:multiLevelType w:val="multilevel"/>
    <w:tmpl w:val="42727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1530C"/>
    <w:multiLevelType w:val="multilevel"/>
    <w:tmpl w:val="5CB27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661209">
    <w:abstractNumId w:val="18"/>
  </w:num>
  <w:num w:numId="2" w16cid:durableId="1581014908">
    <w:abstractNumId w:val="9"/>
  </w:num>
  <w:num w:numId="3" w16cid:durableId="596062996">
    <w:abstractNumId w:val="19"/>
  </w:num>
  <w:num w:numId="4" w16cid:durableId="1795102759">
    <w:abstractNumId w:val="7"/>
  </w:num>
  <w:num w:numId="5" w16cid:durableId="218981520">
    <w:abstractNumId w:val="20"/>
  </w:num>
  <w:num w:numId="6" w16cid:durableId="797144933">
    <w:abstractNumId w:val="1"/>
  </w:num>
  <w:num w:numId="7" w16cid:durableId="466972748">
    <w:abstractNumId w:val="17"/>
  </w:num>
  <w:num w:numId="8" w16cid:durableId="957567049">
    <w:abstractNumId w:val="3"/>
  </w:num>
  <w:num w:numId="9" w16cid:durableId="1856072805">
    <w:abstractNumId w:val="0"/>
  </w:num>
  <w:num w:numId="10" w16cid:durableId="1928029405">
    <w:abstractNumId w:val="11"/>
  </w:num>
  <w:num w:numId="11" w16cid:durableId="29302074">
    <w:abstractNumId w:val="6"/>
  </w:num>
  <w:num w:numId="12" w16cid:durableId="466817588">
    <w:abstractNumId w:val="5"/>
  </w:num>
  <w:num w:numId="13" w16cid:durableId="1633754299">
    <w:abstractNumId w:val="4"/>
  </w:num>
  <w:num w:numId="14" w16cid:durableId="337847545">
    <w:abstractNumId w:val="16"/>
  </w:num>
  <w:num w:numId="15" w16cid:durableId="1018193293">
    <w:abstractNumId w:val="8"/>
  </w:num>
  <w:num w:numId="16" w16cid:durableId="1116406972">
    <w:abstractNumId w:val="10"/>
  </w:num>
  <w:num w:numId="17" w16cid:durableId="1970282852">
    <w:abstractNumId w:val="13"/>
  </w:num>
  <w:num w:numId="18" w16cid:durableId="477648196">
    <w:abstractNumId w:val="14"/>
  </w:num>
  <w:num w:numId="19" w16cid:durableId="1205949226">
    <w:abstractNumId w:val="12"/>
  </w:num>
  <w:num w:numId="20" w16cid:durableId="1876505110">
    <w:abstractNumId w:val="2"/>
  </w:num>
  <w:num w:numId="21" w16cid:durableId="1690717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7F7"/>
    <w:rsid w:val="00010A63"/>
    <w:rsid w:val="00022BF0"/>
    <w:rsid w:val="000257FE"/>
    <w:rsid w:val="00062D21"/>
    <w:rsid w:val="0006422F"/>
    <w:rsid w:val="00080007"/>
    <w:rsid w:val="000A7E27"/>
    <w:rsid w:val="00103C50"/>
    <w:rsid w:val="0011616D"/>
    <w:rsid w:val="001564DB"/>
    <w:rsid w:val="00184779"/>
    <w:rsid w:val="00184EC9"/>
    <w:rsid w:val="00192A95"/>
    <w:rsid w:val="001B3C19"/>
    <w:rsid w:val="001C715D"/>
    <w:rsid w:val="001F3236"/>
    <w:rsid w:val="00290879"/>
    <w:rsid w:val="002D3A9E"/>
    <w:rsid w:val="002D7C18"/>
    <w:rsid w:val="0030790F"/>
    <w:rsid w:val="00324955"/>
    <w:rsid w:val="00336A8D"/>
    <w:rsid w:val="00380F4C"/>
    <w:rsid w:val="003B2316"/>
    <w:rsid w:val="003D30DF"/>
    <w:rsid w:val="003F3179"/>
    <w:rsid w:val="003F4483"/>
    <w:rsid w:val="004502B3"/>
    <w:rsid w:val="00494A12"/>
    <w:rsid w:val="004A3B75"/>
    <w:rsid w:val="004D05FF"/>
    <w:rsid w:val="004D5131"/>
    <w:rsid w:val="005102A1"/>
    <w:rsid w:val="005260AD"/>
    <w:rsid w:val="005351DF"/>
    <w:rsid w:val="00566966"/>
    <w:rsid w:val="005763CA"/>
    <w:rsid w:val="00583D1F"/>
    <w:rsid w:val="005A3719"/>
    <w:rsid w:val="005D241E"/>
    <w:rsid w:val="0060298C"/>
    <w:rsid w:val="006677A0"/>
    <w:rsid w:val="00681BF2"/>
    <w:rsid w:val="00685748"/>
    <w:rsid w:val="00686B26"/>
    <w:rsid w:val="0069281D"/>
    <w:rsid w:val="00697A55"/>
    <w:rsid w:val="006C2F67"/>
    <w:rsid w:val="006D1495"/>
    <w:rsid w:val="006E728C"/>
    <w:rsid w:val="006F1295"/>
    <w:rsid w:val="0073364A"/>
    <w:rsid w:val="00750AEF"/>
    <w:rsid w:val="007653EF"/>
    <w:rsid w:val="00790BBD"/>
    <w:rsid w:val="007A68E4"/>
    <w:rsid w:val="007C1F64"/>
    <w:rsid w:val="007D01C2"/>
    <w:rsid w:val="00813731"/>
    <w:rsid w:val="008570D6"/>
    <w:rsid w:val="008615C1"/>
    <w:rsid w:val="00885E93"/>
    <w:rsid w:val="00915440"/>
    <w:rsid w:val="00920ADB"/>
    <w:rsid w:val="00973C73"/>
    <w:rsid w:val="0099068E"/>
    <w:rsid w:val="009B2521"/>
    <w:rsid w:val="009C0479"/>
    <w:rsid w:val="00A13B28"/>
    <w:rsid w:val="00A25505"/>
    <w:rsid w:val="00A33FAA"/>
    <w:rsid w:val="00A3402B"/>
    <w:rsid w:val="00A55E29"/>
    <w:rsid w:val="00AB7E82"/>
    <w:rsid w:val="00AD3D8A"/>
    <w:rsid w:val="00AD4E2D"/>
    <w:rsid w:val="00AF5F63"/>
    <w:rsid w:val="00B40DBD"/>
    <w:rsid w:val="00B604FE"/>
    <w:rsid w:val="00B65FD9"/>
    <w:rsid w:val="00B80EC5"/>
    <w:rsid w:val="00BB23B6"/>
    <w:rsid w:val="00BC2FA7"/>
    <w:rsid w:val="00BD4217"/>
    <w:rsid w:val="00BE0542"/>
    <w:rsid w:val="00C32758"/>
    <w:rsid w:val="00C506BB"/>
    <w:rsid w:val="00D02406"/>
    <w:rsid w:val="00D1132C"/>
    <w:rsid w:val="00D254EE"/>
    <w:rsid w:val="00D45F8C"/>
    <w:rsid w:val="00D56671"/>
    <w:rsid w:val="00D957F7"/>
    <w:rsid w:val="00D97CE6"/>
    <w:rsid w:val="00DD55E1"/>
    <w:rsid w:val="00E177CE"/>
    <w:rsid w:val="00E242BD"/>
    <w:rsid w:val="00E36B7F"/>
    <w:rsid w:val="00ED4868"/>
    <w:rsid w:val="00F25CB5"/>
    <w:rsid w:val="00F55E04"/>
    <w:rsid w:val="00F717A8"/>
    <w:rsid w:val="00FE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2CA7"/>
  <w15:docId w15:val="{70B94B4E-011B-4234-B84D-3C46E0B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7F7"/>
    <w:rPr>
      <w:color w:val="0000FF" w:themeColor="hyperlink"/>
      <w:u w:val="single"/>
    </w:rPr>
  </w:style>
  <w:style w:type="paragraph" w:customStyle="1" w:styleId="blackten">
    <w:name w:val="blackten"/>
    <w:basedOn w:val="Normal"/>
    <w:rsid w:val="00F55E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E04"/>
    <w:rPr>
      <w:b/>
      <w:bCs/>
    </w:rPr>
  </w:style>
  <w:style w:type="paragraph" w:styleId="NormalWeb">
    <w:name w:val="Normal (Web)"/>
    <w:basedOn w:val="Normal"/>
    <w:uiPriority w:val="99"/>
    <w:unhideWhenUsed/>
    <w:rsid w:val="00156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02A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0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A12"/>
    <w:rPr>
      <w:sz w:val="16"/>
      <w:szCs w:val="16"/>
    </w:rPr>
  </w:style>
  <w:style w:type="paragraph" w:styleId="CommentText">
    <w:name w:val="annotation text"/>
    <w:basedOn w:val="Normal"/>
    <w:link w:val="CommentTextChar"/>
    <w:uiPriority w:val="99"/>
    <w:semiHidden/>
    <w:unhideWhenUsed/>
    <w:rsid w:val="00494A12"/>
    <w:pPr>
      <w:spacing w:line="240" w:lineRule="auto"/>
    </w:pPr>
    <w:rPr>
      <w:sz w:val="20"/>
      <w:szCs w:val="20"/>
    </w:rPr>
  </w:style>
  <w:style w:type="character" w:customStyle="1" w:styleId="CommentTextChar">
    <w:name w:val="Comment Text Char"/>
    <w:basedOn w:val="DefaultParagraphFont"/>
    <w:link w:val="CommentText"/>
    <w:uiPriority w:val="99"/>
    <w:semiHidden/>
    <w:rsid w:val="00494A12"/>
    <w:rPr>
      <w:sz w:val="20"/>
      <w:szCs w:val="20"/>
    </w:rPr>
  </w:style>
  <w:style w:type="paragraph" w:styleId="CommentSubject">
    <w:name w:val="annotation subject"/>
    <w:basedOn w:val="CommentText"/>
    <w:next w:val="CommentText"/>
    <w:link w:val="CommentSubjectChar"/>
    <w:uiPriority w:val="99"/>
    <w:semiHidden/>
    <w:unhideWhenUsed/>
    <w:rsid w:val="00494A12"/>
    <w:rPr>
      <w:b/>
      <w:bCs/>
    </w:rPr>
  </w:style>
  <w:style w:type="character" w:customStyle="1" w:styleId="CommentSubjectChar">
    <w:name w:val="Comment Subject Char"/>
    <w:basedOn w:val="CommentTextChar"/>
    <w:link w:val="CommentSubject"/>
    <w:uiPriority w:val="99"/>
    <w:semiHidden/>
    <w:rsid w:val="00494A12"/>
    <w:rPr>
      <w:b/>
      <w:bCs/>
      <w:sz w:val="20"/>
      <w:szCs w:val="20"/>
    </w:rPr>
  </w:style>
  <w:style w:type="paragraph" w:styleId="BalloonText">
    <w:name w:val="Balloon Text"/>
    <w:basedOn w:val="Normal"/>
    <w:link w:val="BalloonTextChar"/>
    <w:uiPriority w:val="99"/>
    <w:semiHidden/>
    <w:unhideWhenUsed/>
    <w:rsid w:val="00494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12"/>
    <w:rPr>
      <w:rFonts w:ascii="Tahoma" w:hAnsi="Tahoma" w:cs="Tahoma"/>
      <w:sz w:val="16"/>
      <w:szCs w:val="16"/>
    </w:rPr>
  </w:style>
  <w:style w:type="paragraph" w:styleId="Header">
    <w:name w:val="header"/>
    <w:basedOn w:val="Normal"/>
    <w:link w:val="HeaderChar"/>
    <w:uiPriority w:val="99"/>
    <w:unhideWhenUsed/>
    <w:rsid w:val="000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F0"/>
  </w:style>
  <w:style w:type="paragraph" w:styleId="Footer">
    <w:name w:val="footer"/>
    <w:basedOn w:val="Normal"/>
    <w:link w:val="FooterChar"/>
    <w:uiPriority w:val="99"/>
    <w:unhideWhenUsed/>
    <w:rsid w:val="000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F0"/>
  </w:style>
  <w:style w:type="character" w:styleId="PageNumber">
    <w:name w:val="page number"/>
    <w:basedOn w:val="DefaultParagraphFont"/>
    <w:uiPriority w:val="99"/>
    <w:semiHidden/>
    <w:unhideWhenUsed/>
    <w:rsid w:val="00D4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9810">
      <w:bodyDiv w:val="1"/>
      <w:marLeft w:val="0"/>
      <w:marRight w:val="0"/>
      <w:marTop w:val="0"/>
      <w:marBottom w:val="0"/>
      <w:divBdr>
        <w:top w:val="none" w:sz="0" w:space="0" w:color="auto"/>
        <w:left w:val="none" w:sz="0" w:space="0" w:color="auto"/>
        <w:bottom w:val="none" w:sz="0" w:space="0" w:color="auto"/>
        <w:right w:val="none" w:sz="0" w:space="0" w:color="auto"/>
      </w:divBdr>
    </w:div>
    <w:div w:id="158932499">
      <w:bodyDiv w:val="1"/>
      <w:marLeft w:val="0"/>
      <w:marRight w:val="0"/>
      <w:marTop w:val="0"/>
      <w:marBottom w:val="0"/>
      <w:divBdr>
        <w:top w:val="none" w:sz="0" w:space="0" w:color="auto"/>
        <w:left w:val="none" w:sz="0" w:space="0" w:color="auto"/>
        <w:bottom w:val="none" w:sz="0" w:space="0" w:color="auto"/>
        <w:right w:val="none" w:sz="0" w:space="0" w:color="auto"/>
      </w:divBdr>
    </w:div>
    <w:div w:id="247270311">
      <w:bodyDiv w:val="1"/>
      <w:marLeft w:val="0"/>
      <w:marRight w:val="0"/>
      <w:marTop w:val="0"/>
      <w:marBottom w:val="0"/>
      <w:divBdr>
        <w:top w:val="none" w:sz="0" w:space="0" w:color="auto"/>
        <w:left w:val="none" w:sz="0" w:space="0" w:color="auto"/>
        <w:bottom w:val="none" w:sz="0" w:space="0" w:color="auto"/>
        <w:right w:val="none" w:sz="0" w:space="0" w:color="auto"/>
      </w:divBdr>
    </w:div>
    <w:div w:id="371271726">
      <w:bodyDiv w:val="1"/>
      <w:marLeft w:val="0"/>
      <w:marRight w:val="0"/>
      <w:marTop w:val="0"/>
      <w:marBottom w:val="0"/>
      <w:divBdr>
        <w:top w:val="none" w:sz="0" w:space="0" w:color="auto"/>
        <w:left w:val="none" w:sz="0" w:space="0" w:color="auto"/>
        <w:bottom w:val="none" w:sz="0" w:space="0" w:color="auto"/>
        <w:right w:val="none" w:sz="0" w:space="0" w:color="auto"/>
      </w:divBdr>
    </w:div>
    <w:div w:id="420033304">
      <w:bodyDiv w:val="1"/>
      <w:marLeft w:val="0"/>
      <w:marRight w:val="0"/>
      <w:marTop w:val="0"/>
      <w:marBottom w:val="0"/>
      <w:divBdr>
        <w:top w:val="none" w:sz="0" w:space="0" w:color="auto"/>
        <w:left w:val="none" w:sz="0" w:space="0" w:color="auto"/>
        <w:bottom w:val="none" w:sz="0" w:space="0" w:color="auto"/>
        <w:right w:val="none" w:sz="0" w:space="0" w:color="auto"/>
      </w:divBdr>
      <w:divsChild>
        <w:div w:id="1038578843">
          <w:marLeft w:val="0"/>
          <w:marRight w:val="0"/>
          <w:marTop w:val="0"/>
          <w:marBottom w:val="0"/>
          <w:divBdr>
            <w:top w:val="single" w:sz="2" w:space="0" w:color="454545"/>
            <w:left w:val="single" w:sz="6" w:space="0" w:color="454545"/>
            <w:bottom w:val="single" w:sz="6" w:space="0" w:color="454545"/>
            <w:right w:val="single" w:sz="6" w:space="0" w:color="454545"/>
          </w:divBdr>
          <w:divsChild>
            <w:div w:id="349378580">
              <w:marLeft w:val="0"/>
              <w:marRight w:val="0"/>
              <w:marTop w:val="0"/>
              <w:marBottom w:val="0"/>
              <w:divBdr>
                <w:top w:val="none" w:sz="0" w:space="0" w:color="auto"/>
                <w:left w:val="none" w:sz="0" w:space="0" w:color="auto"/>
                <w:bottom w:val="none" w:sz="0" w:space="0" w:color="auto"/>
                <w:right w:val="none" w:sz="0" w:space="0" w:color="auto"/>
              </w:divBdr>
              <w:divsChild>
                <w:div w:id="1588348843">
                  <w:marLeft w:val="0"/>
                  <w:marRight w:val="0"/>
                  <w:marTop w:val="0"/>
                  <w:marBottom w:val="0"/>
                  <w:divBdr>
                    <w:top w:val="none" w:sz="0" w:space="0" w:color="auto"/>
                    <w:left w:val="none" w:sz="0" w:space="0" w:color="auto"/>
                    <w:bottom w:val="none" w:sz="0" w:space="0" w:color="auto"/>
                    <w:right w:val="none" w:sz="0" w:space="0" w:color="auto"/>
                  </w:divBdr>
                  <w:divsChild>
                    <w:div w:id="15144160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1027880">
      <w:bodyDiv w:val="1"/>
      <w:marLeft w:val="0"/>
      <w:marRight w:val="0"/>
      <w:marTop w:val="0"/>
      <w:marBottom w:val="0"/>
      <w:divBdr>
        <w:top w:val="none" w:sz="0" w:space="0" w:color="auto"/>
        <w:left w:val="none" w:sz="0" w:space="0" w:color="auto"/>
        <w:bottom w:val="none" w:sz="0" w:space="0" w:color="auto"/>
        <w:right w:val="none" w:sz="0" w:space="0" w:color="auto"/>
      </w:divBdr>
    </w:div>
    <w:div w:id="680745549">
      <w:bodyDiv w:val="1"/>
      <w:marLeft w:val="0"/>
      <w:marRight w:val="0"/>
      <w:marTop w:val="0"/>
      <w:marBottom w:val="0"/>
      <w:divBdr>
        <w:top w:val="none" w:sz="0" w:space="0" w:color="auto"/>
        <w:left w:val="none" w:sz="0" w:space="0" w:color="auto"/>
        <w:bottom w:val="none" w:sz="0" w:space="0" w:color="auto"/>
        <w:right w:val="none" w:sz="0" w:space="0" w:color="auto"/>
      </w:divBdr>
    </w:div>
    <w:div w:id="735973485">
      <w:bodyDiv w:val="1"/>
      <w:marLeft w:val="0"/>
      <w:marRight w:val="0"/>
      <w:marTop w:val="0"/>
      <w:marBottom w:val="0"/>
      <w:divBdr>
        <w:top w:val="none" w:sz="0" w:space="0" w:color="auto"/>
        <w:left w:val="none" w:sz="0" w:space="0" w:color="auto"/>
        <w:bottom w:val="none" w:sz="0" w:space="0" w:color="auto"/>
        <w:right w:val="none" w:sz="0" w:space="0" w:color="auto"/>
      </w:divBdr>
    </w:div>
    <w:div w:id="768042737">
      <w:bodyDiv w:val="1"/>
      <w:marLeft w:val="0"/>
      <w:marRight w:val="0"/>
      <w:marTop w:val="0"/>
      <w:marBottom w:val="0"/>
      <w:divBdr>
        <w:top w:val="none" w:sz="0" w:space="0" w:color="auto"/>
        <w:left w:val="none" w:sz="0" w:space="0" w:color="auto"/>
        <w:bottom w:val="none" w:sz="0" w:space="0" w:color="auto"/>
        <w:right w:val="none" w:sz="0" w:space="0" w:color="auto"/>
      </w:divBdr>
    </w:div>
    <w:div w:id="815997078">
      <w:bodyDiv w:val="1"/>
      <w:marLeft w:val="0"/>
      <w:marRight w:val="0"/>
      <w:marTop w:val="0"/>
      <w:marBottom w:val="0"/>
      <w:divBdr>
        <w:top w:val="none" w:sz="0" w:space="0" w:color="auto"/>
        <w:left w:val="none" w:sz="0" w:space="0" w:color="auto"/>
        <w:bottom w:val="none" w:sz="0" w:space="0" w:color="auto"/>
        <w:right w:val="none" w:sz="0" w:space="0" w:color="auto"/>
      </w:divBdr>
    </w:div>
    <w:div w:id="825557595">
      <w:bodyDiv w:val="1"/>
      <w:marLeft w:val="0"/>
      <w:marRight w:val="0"/>
      <w:marTop w:val="0"/>
      <w:marBottom w:val="0"/>
      <w:divBdr>
        <w:top w:val="none" w:sz="0" w:space="0" w:color="auto"/>
        <w:left w:val="none" w:sz="0" w:space="0" w:color="auto"/>
        <w:bottom w:val="none" w:sz="0" w:space="0" w:color="auto"/>
        <w:right w:val="none" w:sz="0" w:space="0" w:color="auto"/>
      </w:divBdr>
    </w:div>
    <w:div w:id="940796781">
      <w:bodyDiv w:val="1"/>
      <w:marLeft w:val="0"/>
      <w:marRight w:val="0"/>
      <w:marTop w:val="0"/>
      <w:marBottom w:val="0"/>
      <w:divBdr>
        <w:top w:val="none" w:sz="0" w:space="0" w:color="auto"/>
        <w:left w:val="none" w:sz="0" w:space="0" w:color="auto"/>
        <w:bottom w:val="none" w:sz="0" w:space="0" w:color="auto"/>
        <w:right w:val="none" w:sz="0" w:space="0" w:color="auto"/>
      </w:divBdr>
    </w:div>
    <w:div w:id="995499531">
      <w:bodyDiv w:val="1"/>
      <w:marLeft w:val="0"/>
      <w:marRight w:val="0"/>
      <w:marTop w:val="0"/>
      <w:marBottom w:val="0"/>
      <w:divBdr>
        <w:top w:val="none" w:sz="0" w:space="0" w:color="auto"/>
        <w:left w:val="none" w:sz="0" w:space="0" w:color="auto"/>
        <w:bottom w:val="none" w:sz="0" w:space="0" w:color="auto"/>
        <w:right w:val="none" w:sz="0" w:space="0" w:color="auto"/>
      </w:divBdr>
    </w:div>
    <w:div w:id="1333414756">
      <w:bodyDiv w:val="1"/>
      <w:marLeft w:val="0"/>
      <w:marRight w:val="0"/>
      <w:marTop w:val="0"/>
      <w:marBottom w:val="0"/>
      <w:divBdr>
        <w:top w:val="none" w:sz="0" w:space="0" w:color="auto"/>
        <w:left w:val="none" w:sz="0" w:space="0" w:color="auto"/>
        <w:bottom w:val="none" w:sz="0" w:space="0" w:color="auto"/>
        <w:right w:val="none" w:sz="0" w:space="0" w:color="auto"/>
      </w:divBdr>
    </w:div>
    <w:div w:id="1475173421">
      <w:bodyDiv w:val="1"/>
      <w:marLeft w:val="0"/>
      <w:marRight w:val="0"/>
      <w:marTop w:val="0"/>
      <w:marBottom w:val="0"/>
      <w:divBdr>
        <w:top w:val="none" w:sz="0" w:space="0" w:color="auto"/>
        <w:left w:val="none" w:sz="0" w:space="0" w:color="auto"/>
        <w:bottom w:val="none" w:sz="0" w:space="0" w:color="auto"/>
        <w:right w:val="none" w:sz="0" w:space="0" w:color="auto"/>
      </w:divBdr>
    </w:div>
    <w:div w:id="1729760745">
      <w:bodyDiv w:val="1"/>
      <w:marLeft w:val="0"/>
      <w:marRight w:val="0"/>
      <w:marTop w:val="0"/>
      <w:marBottom w:val="0"/>
      <w:divBdr>
        <w:top w:val="none" w:sz="0" w:space="0" w:color="auto"/>
        <w:left w:val="none" w:sz="0" w:space="0" w:color="auto"/>
        <w:bottom w:val="none" w:sz="0" w:space="0" w:color="auto"/>
        <w:right w:val="none" w:sz="0" w:space="0" w:color="auto"/>
      </w:divBdr>
    </w:div>
    <w:div w:id="1881816021">
      <w:bodyDiv w:val="1"/>
      <w:marLeft w:val="0"/>
      <w:marRight w:val="0"/>
      <w:marTop w:val="0"/>
      <w:marBottom w:val="0"/>
      <w:divBdr>
        <w:top w:val="none" w:sz="0" w:space="0" w:color="auto"/>
        <w:left w:val="none" w:sz="0" w:space="0" w:color="auto"/>
        <w:bottom w:val="none" w:sz="0" w:space="0" w:color="auto"/>
        <w:right w:val="none" w:sz="0" w:space="0" w:color="auto"/>
      </w:divBdr>
    </w:div>
    <w:div w:id="1924989220">
      <w:bodyDiv w:val="1"/>
      <w:marLeft w:val="0"/>
      <w:marRight w:val="0"/>
      <w:marTop w:val="0"/>
      <w:marBottom w:val="0"/>
      <w:divBdr>
        <w:top w:val="none" w:sz="0" w:space="0" w:color="auto"/>
        <w:left w:val="none" w:sz="0" w:space="0" w:color="auto"/>
        <w:bottom w:val="none" w:sz="0" w:space="0" w:color="auto"/>
        <w:right w:val="none" w:sz="0" w:space="0" w:color="auto"/>
      </w:divBdr>
    </w:div>
    <w:div w:id="20289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6BF9-C570-B24A-89DF-3609DDA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Henry Schein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Elisabeth E. Clark</cp:lastModifiedBy>
  <cp:revision>2</cp:revision>
  <cp:lastPrinted>2025-04-10T17:56:00Z</cp:lastPrinted>
  <dcterms:created xsi:type="dcterms:W3CDTF">2025-04-10T17:56:00Z</dcterms:created>
  <dcterms:modified xsi:type="dcterms:W3CDTF">2025-04-10T17:56:00Z</dcterms:modified>
</cp:coreProperties>
</file>